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6"/>
        <w:gridCol w:w="2391"/>
        <w:gridCol w:w="3829"/>
      </w:tblGrid>
      <w:tr w:rsidR="00D857B6">
        <w:tblPrEx>
          <w:tblCellMar>
            <w:top w:w="0" w:type="dxa"/>
            <w:bottom w:w="0" w:type="dxa"/>
          </w:tblCellMar>
        </w:tblPrEx>
        <w:tc>
          <w:tcPr>
            <w:tcW w:w="39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7B6" w:rsidRDefault="00D857B6">
            <w:pPr>
              <w:rPr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23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7B6" w:rsidRDefault="00D857B6">
            <w:pPr>
              <w:jc w:val="center"/>
            </w:pPr>
          </w:p>
        </w:tc>
        <w:tc>
          <w:tcPr>
            <w:tcW w:w="38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7B6" w:rsidRDefault="00D857B6">
            <w:pPr>
              <w:rPr>
                <w:b/>
              </w:rPr>
            </w:pPr>
          </w:p>
        </w:tc>
      </w:tr>
      <w:tr w:rsidR="00D857B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7B6" w:rsidRDefault="00D857B6">
            <w:pPr>
              <w:jc w:val="center"/>
              <w:rPr>
                <w:b/>
                <w:lang w:val="ru-RU"/>
              </w:rPr>
            </w:pPr>
          </w:p>
        </w:tc>
      </w:tr>
    </w:tbl>
    <w:p w:rsidR="00000000" w:rsidRDefault="000F2B81">
      <w:pPr>
        <w:rPr>
          <w:vanish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9"/>
        <w:gridCol w:w="1842"/>
        <w:gridCol w:w="3874"/>
      </w:tblGrid>
      <w:tr w:rsidR="00D857B6" w:rsidRPr="00D167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7B6" w:rsidRDefault="000F2B81">
            <w:pPr>
              <w:pStyle w:val="Standard"/>
              <w:tabs>
                <w:tab w:val="left" w:pos="-27063"/>
                <w:tab w:val="right" w:pos="9540"/>
              </w:tabs>
              <w:spacing w:line="276" w:lineRule="auto"/>
              <w:jc w:val="center"/>
              <w:rPr>
                <w:rFonts w:ascii="Times New Roman CYR" w:hAnsi="Times New Roman CYR"/>
                <w:b/>
                <w:lang w:val="ru-RU"/>
              </w:rPr>
            </w:pPr>
            <w:r>
              <w:rPr>
                <w:rFonts w:ascii="Times New Roman CYR" w:hAnsi="Times New Roman CYR"/>
                <w:b/>
                <w:lang w:val="ru-RU"/>
              </w:rPr>
              <w:t>СОБРАНИЕ ДЕПУТАТОВ МАНЫЧСКОГО СЕЛЬСКОГО МУНИЦИПАЛЬНОГО ОБРАЗОВАНИЯ</w:t>
            </w:r>
          </w:p>
          <w:p w:rsidR="00D857B6" w:rsidRDefault="000F2B81">
            <w:pPr>
              <w:pStyle w:val="Standard"/>
              <w:tabs>
                <w:tab w:val="left" w:pos="-27063"/>
                <w:tab w:val="right" w:pos="9540"/>
              </w:tabs>
              <w:spacing w:line="276" w:lineRule="auto"/>
              <w:jc w:val="center"/>
              <w:rPr>
                <w:rFonts w:ascii="Times New Roman CYR" w:hAnsi="Times New Roman CYR"/>
                <w:b/>
                <w:lang w:val="ru-RU"/>
              </w:rPr>
            </w:pPr>
            <w:r>
              <w:rPr>
                <w:rFonts w:ascii="Times New Roman CYR" w:hAnsi="Times New Roman CYR"/>
                <w:b/>
                <w:lang w:val="ru-RU"/>
              </w:rPr>
              <w:t>РЕСПУБЛИКИ КАЛМЫКИЯ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7B6" w:rsidRDefault="000F2B81">
            <w:pPr>
              <w:pStyle w:val="Standard"/>
              <w:tabs>
                <w:tab w:val="left" w:pos="-27063"/>
                <w:tab w:val="right" w:pos="9540"/>
              </w:tabs>
              <w:spacing w:line="276" w:lineRule="auto"/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80000" cy="912959"/>
                  <wp:effectExtent l="0" t="0" r="5850" b="1441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1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7B6" w:rsidRDefault="000F2B81">
            <w:pPr>
              <w:pStyle w:val="Standard"/>
              <w:tabs>
                <w:tab w:val="left" w:pos="-27063"/>
                <w:tab w:val="right" w:pos="9540"/>
              </w:tabs>
              <w:spacing w:line="276" w:lineRule="auto"/>
              <w:jc w:val="center"/>
              <w:rPr>
                <w:rFonts w:ascii="Times New Roman CYR" w:hAnsi="Times New Roman CYR"/>
                <w:b/>
                <w:lang w:val="ru-RU"/>
              </w:rPr>
            </w:pPr>
            <w:r>
              <w:rPr>
                <w:rFonts w:ascii="Times New Roman CYR" w:hAnsi="Times New Roman CYR"/>
                <w:b/>
                <w:lang w:val="ru-RU"/>
              </w:rPr>
              <w:t>ХАЛЬМГ ТАЊЄЧИН</w:t>
            </w:r>
          </w:p>
          <w:p w:rsidR="00D857B6" w:rsidRDefault="000F2B81">
            <w:pPr>
              <w:pStyle w:val="Standard"/>
              <w:tabs>
                <w:tab w:val="left" w:pos="-27063"/>
                <w:tab w:val="right" w:pos="9540"/>
              </w:tabs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  <w:lang w:val="ru-RU"/>
              </w:rPr>
            </w:pPr>
            <w:r>
              <w:rPr>
                <w:rFonts w:ascii="Times New Roman CYR" w:hAnsi="Times New Roman CYR"/>
                <w:b/>
                <w:color w:val="000000"/>
                <w:lang w:val="ru-RU"/>
              </w:rPr>
              <w:t>КРАСНОМИХАЙЛОВСК МУНИЦИПАЛЬН БYРДЭЦИИН</w:t>
            </w:r>
          </w:p>
          <w:p w:rsidR="00D857B6" w:rsidRDefault="000F2B81">
            <w:pPr>
              <w:pStyle w:val="Standard"/>
              <w:tabs>
                <w:tab w:val="left" w:pos="-27063"/>
                <w:tab w:val="right" w:pos="9540"/>
              </w:tabs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  <w:lang w:val="ru-RU"/>
              </w:rPr>
            </w:pPr>
            <w:r>
              <w:rPr>
                <w:rFonts w:ascii="Times New Roman CYR" w:hAnsi="Times New Roman CYR"/>
                <w:b/>
                <w:color w:val="000000"/>
                <w:lang w:val="ru-RU"/>
              </w:rPr>
              <w:t>ДЕПУТАТНЫРИН ХУРЫГ</w:t>
            </w:r>
          </w:p>
        </w:tc>
      </w:tr>
      <w:tr w:rsidR="00D857B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7B6" w:rsidRDefault="000F2B81">
            <w:pPr>
              <w:pStyle w:val="Standard"/>
              <w:tabs>
                <w:tab w:val="left" w:pos="-27063"/>
                <w:tab w:val="right" w:pos="9540"/>
              </w:tabs>
              <w:spacing w:line="276" w:lineRule="auto"/>
              <w:jc w:val="center"/>
              <w:rPr>
                <w:rFonts w:ascii="Times New Roman CYR" w:hAnsi="Times New Roman CYR"/>
                <w:color w:val="000000"/>
                <w:sz w:val="20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0"/>
                <w:lang w:val="ru-RU"/>
              </w:rPr>
              <w:t>ул.Школьная,16, с.Манычское, Яшалтинский  район, Республика Калмыкия, 359023</w:t>
            </w:r>
          </w:p>
          <w:p w:rsidR="00D857B6" w:rsidRDefault="000F2B81">
            <w:pPr>
              <w:pStyle w:val="Standard"/>
              <w:tabs>
                <w:tab w:val="left" w:pos="-27063"/>
                <w:tab w:val="left" w:pos="2623"/>
                <w:tab w:val="left" w:pos="3240"/>
                <w:tab w:val="right" w:pos="9540"/>
              </w:tabs>
              <w:spacing w:line="276" w:lineRule="auto"/>
              <w:jc w:val="center"/>
            </w:pPr>
            <w:r>
              <w:rPr>
                <w:rFonts w:ascii="Times New Roman CYR" w:hAnsi="Times New Roman CYR"/>
                <w:color w:val="000000"/>
                <w:sz w:val="20"/>
                <w:lang w:val="ru-RU"/>
              </w:rPr>
              <w:t xml:space="preserve">тел/факс (884745) 99-2-21, e-mail: </w:t>
            </w:r>
            <w:hyperlink r:id="rId9" w:history="1">
              <w:r>
                <w:rPr>
                  <w:rStyle w:val="aa"/>
                  <w:rFonts w:ascii="Times New Roman CYR" w:hAnsi="Times New Roman CYR"/>
                  <w:sz w:val="20"/>
                  <w:lang w:val="ru-RU"/>
                </w:rPr>
                <w:t>morozovasmo@mail.ru</w:t>
              </w:r>
            </w:hyperlink>
          </w:p>
        </w:tc>
      </w:tr>
    </w:tbl>
    <w:p w:rsidR="00D857B6" w:rsidRDefault="00D857B6">
      <w:pPr>
        <w:pStyle w:val="Standard"/>
      </w:pPr>
    </w:p>
    <w:p w:rsidR="00D857B6" w:rsidRDefault="000F2B81">
      <w:pPr>
        <w:pStyle w:val="Standard"/>
        <w:tabs>
          <w:tab w:val="left" w:pos="1701"/>
          <w:tab w:val="left" w:pos="6663"/>
        </w:tabs>
        <w:ind w:left="567"/>
        <w:jc w:val="center"/>
      </w:pPr>
      <w:r>
        <w:rPr>
          <w:b/>
          <w:sz w:val="16"/>
          <w:szCs w:val="16"/>
        </w:rPr>
        <w:t xml:space="preserve"> </w:t>
      </w:r>
      <w:r>
        <w:rPr>
          <w:b/>
          <w:u w:val="single"/>
        </w:rPr>
        <w:t>РЕШЕНИЕ №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10</w:t>
      </w:r>
    </w:p>
    <w:p w:rsidR="00D857B6" w:rsidRDefault="00D857B6">
      <w:pPr>
        <w:pStyle w:val="Standard"/>
        <w:tabs>
          <w:tab w:val="left" w:pos="1701"/>
          <w:tab w:val="left" w:pos="6663"/>
        </w:tabs>
        <w:ind w:left="567"/>
        <w:jc w:val="center"/>
        <w:rPr>
          <w:b/>
          <w:u w:val="single" w:color="000000"/>
        </w:rPr>
      </w:pPr>
    </w:p>
    <w:p w:rsidR="00D857B6" w:rsidRDefault="00D857B6">
      <w:pPr>
        <w:pStyle w:val="Standard"/>
        <w:tabs>
          <w:tab w:val="left" w:pos="1134"/>
          <w:tab w:val="left" w:pos="6096"/>
        </w:tabs>
        <w:jc w:val="center"/>
        <w:rPr>
          <w:b/>
          <w:u w:val="single" w:color="000000"/>
        </w:rPr>
      </w:pPr>
    </w:p>
    <w:p w:rsidR="00D857B6" w:rsidRDefault="000F2B81">
      <w:pPr>
        <w:pStyle w:val="Standard"/>
        <w:tabs>
          <w:tab w:val="left" w:pos="1134"/>
          <w:tab w:val="left" w:pos="6096"/>
        </w:tabs>
        <w:spacing w:line="255" w:lineRule="atLeast"/>
      </w:pPr>
      <w:r>
        <w:rPr>
          <w:b/>
          <w:color w:val="000000"/>
          <w:lang w:val="ru-RU"/>
        </w:rPr>
        <w:t>от «15»  апреля    2016 г.                                                                 с. Манычское</w:t>
      </w:r>
    </w:p>
    <w:p w:rsidR="00D857B6" w:rsidRDefault="000F2B81">
      <w:pPr>
        <w:pStyle w:val="Standard"/>
        <w:tabs>
          <w:tab w:val="left" w:pos="1134"/>
          <w:tab w:val="left" w:pos="6096"/>
        </w:tabs>
        <w:spacing w:line="255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«О принятии Положения</w:t>
      </w:r>
    </w:p>
    <w:p w:rsidR="00D857B6" w:rsidRDefault="000F2B81">
      <w:pPr>
        <w:pStyle w:val="Standard"/>
        <w:tabs>
          <w:tab w:val="left" w:pos="1134"/>
          <w:tab w:val="left" w:pos="6096"/>
        </w:tabs>
        <w:spacing w:line="255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«О муниципально – частном партнерстве Манычского</w:t>
      </w:r>
    </w:p>
    <w:p w:rsidR="00D857B6" w:rsidRDefault="000F2B81">
      <w:pPr>
        <w:pStyle w:val="Standard"/>
        <w:tabs>
          <w:tab w:val="left" w:pos="1134"/>
          <w:tab w:val="left" w:pos="6096"/>
        </w:tabs>
        <w:spacing w:line="255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СМО РК»</w:t>
      </w: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rPr>
          <w:b/>
          <w:color w:val="000000"/>
          <w:lang w:val="ru-RU"/>
        </w:rPr>
      </w:pPr>
    </w:p>
    <w:p w:rsidR="00D857B6" w:rsidRPr="00D167C9" w:rsidRDefault="000F2B81">
      <w:pPr>
        <w:pStyle w:val="Standard"/>
        <w:tabs>
          <w:tab w:val="left" w:pos="1134"/>
          <w:tab w:val="left" w:pos="6096"/>
        </w:tabs>
        <w:spacing w:line="255" w:lineRule="atLeast"/>
        <w:rPr>
          <w:lang w:val="ru-RU"/>
        </w:rPr>
      </w:pPr>
      <w:r>
        <w:rPr>
          <w:b/>
          <w:color w:val="000000"/>
          <w:lang w:val="ru-RU"/>
        </w:rPr>
        <w:t xml:space="preserve">   </w:t>
      </w:r>
      <w:r>
        <w:rPr>
          <w:color w:val="000000"/>
          <w:lang w:val="ru-RU"/>
        </w:rPr>
        <w:t xml:space="preserve"> В целях реализации Инвестиционной стратегии Яшалтинского </w:t>
      </w:r>
      <w:r>
        <w:rPr>
          <w:color w:val="000000"/>
          <w:lang w:val="ru-RU"/>
        </w:rPr>
        <w:t xml:space="preserve">района в соответствии с Федеральным законом от 25.02.1999 года № 39- ФЗ «Об инвестиционной деятельности в РФ, осуществляемой в форме капитальных вложений», Федеральным законом от 13.07.2015 года № 224-ФЗ «О государственно-частном партнерстве, муниципально </w:t>
      </w:r>
      <w:r>
        <w:rPr>
          <w:color w:val="000000"/>
          <w:lang w:val="ru-RU"/>
        </w:rPr>
        <w:t>- частном партнерстве в РФ и внесении изменений в отдельные законодательные акты РФ», Устава Манычского СМО РК собрание депутатов Манычского СМО  РК</w:t>
      </w: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rPr>
          <w:color w:val="000000"/>
          <w:lang w:val="ru-RU"/>
        </w:rPr>
      </w:pPr>
    </w:p>
    <w:p w:rsidR="00D857B6" w:rsidRPr="00D167C9" w:rsidRDefault="000F2B81">
      <w:pPr>
        <w:pStyle w:val="Standard"/>
        <w:tabs>
          <w:tab w:val="left" w:pos="1134"/>
          <w:tab w:val="left" w:pos="6096"/>
        </w:tabs>
        <w:spacing w:line="255" w:lineRule="atLeast"/>
        <w:rPr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</w:t>
      </w:r>
      <w:r>
        <w:rPr>
          <w:b/>
          <w:bCs/>
          <w:color w:val="000000"/>
          <w:lang w:val="ru-RU"/>
        </w:rPr>
        <w:t>РЕШИЛО:</w:t>
      </w: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rPr>
          <w:b/>
          <w:color w:val="000000"/>
          <w:lang w:val="ru-RU"/>
        </w:rPr>
      </w:pPr>
    </w:p>
    <w:p w:rsidR="00D857B6" w:rsidRDefault="000F2B81">
      <w:pPr>
        <w:pStyle w:val="Standard"/>
        <w:tabs>
          <w:tab w:val="left" w:pos="1134"/>
          <w:tab w:val="left" w:pos="6096"/>
        </w:tabs>
        <w:spacing w:line="255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1. Принять Положение «О </w:t>
      </w:r>
      <w:r>
        <w:rPr>
          <w:color w:val="000000"/>
          <w:lang w:val="ru-RU"/>
        </w:rPr>
        <w:t>муниципально- частном партнерстве  Манычского СМО РК</w:t>
      </w:r>
    </w:p>
    <w:p w:rsidR="00D857B6" w:rsidRDefault="00D857B6">
      <w:pPr>
        <w:pStyle w:val="Standard"/>
        <w:jc w:val="both"/>
        <w:rPr>
          <w:lang w:val="ru-RU"/>
        </w:rPr>
      </w:pPr>
    </w:p>
    <w:p w:rsidR="00D857B6" w:rsidRDefault="000F2B81">
      <w:pPr>
        <w:pStyle w:val="Standard"/>
        <w:jc w:val="both"/>
        <w:rPr>
          <w:lang w:val="ru-RU"/>
        </w:rPr>
      </w:pPr>
      <w:r>
        <w:rPr>
          <w:lang w:val="ru-RU"/>
        </w:rPr>
        <w:t>2. Настоящее решение подлежит  опубликованию( обнародованию).</w:t>
      </w:r>
    </w:p>
    <w:p w:rsidR="00D857B6" w:rsidRPr="00D167C9" w:rsidRDefault="000F2B81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</w:t>
      </w:r>
      <w:r>
        <w:rPr>
          <w:color w:val="000000"/>
          <w:lang w:val="ru-RU"/>
        </w:rPr>
        <w:t xml:space="preserve"> 3. Решение вступает в силу с момента его принятия.</w:t>
      </w: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rPr>
          <w:color w:val="000000"/>
          <w:lang w:val="ru-RU"/>
        </w:rPr>
      </w:pP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rPr>
          <w:color w:val="000000"/>
          <w:lang w:val="ru-RU"/>
        </w:rPr>
      </w:pP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rPr>
          <w:b/>
          <w:color w:val="000000"/>
          <w:lang w:val="ru-RU"/>
        </w:rPr>
      </w:pPr>
    </w:p>
    <w:p w:rsidR="00D857B6" w:rsidRDefault="000F2B81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>Председатель</w:t>
      </w:r>
    </w:p>
    <w:p w:rsidR="00D857B6" w:rsidRDefault="000F2B81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>собрания депутатов Манычского СМО РК ______________________В.В.Пономарев</w:t>
      </w:r>
    </w:p>
    <w:p w:rsidR="00D857B6" w:rsidRDefault="00D857B6">
      <w:pPr>
        <w:pStyle w:val="Standard"/>
        <w:jc w:val="both"/>
        <w:rPr>
          <w:bCs/>
          <w:lang w:val="ru-RU"/>
        </w:rPr>
      </w:pPr>
    </w:p>
    <w:p w:rsidR="00D857B6" w:rsidRDefault="000F2B81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>Глава( ахлачи)</w:t>
      </w:r>
    </w:p>
    <w:p w:rsidR="00D857B6" w:rsidRDefault="000F2B81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>Манычского СМО РК                                   _______________________О.И.Куз</w:t>
      </w:r>
      <w:r>
        <w:rPr>
          <w:bCs/>
          <w:lang w:val="ru-RU"/>
        </w:rPr>
        <w:t>ьменко</w:t>
      </w:r>
    </w:p>
    <w:p w:rsidR="00D857B6" w:rsidRDefault="00D857B6">
      <w:pPr>
        <w:pStyle w:val="Standard"/>
        <w:jc w:val="both"/>
        <w:rPr>
          <w:bCs/>
          <w:lang w:val="ru-RU"/>
        </w:rPr>
      </w:pP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857B6" w:rsidRDefault="00D857B6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857B6" w:rsidRDefault="00D857B6">
      <w:pPr>
        <w:rPr>
          <w:lang w:val="ru-RU"/>
        </w:rPr>
      </w:pPr>
    </w:p>
    <w:p w:rsidR="00D857B6" w:rsidRDefault="00D857B6">
      <w:pPr>
        <w:rPr>
          <w:lang w:val="ru-RU"/>
        </w:rPr>
      </w:pPr>
    </w:p>
    <w:p w:rsidR="00D857B6" w:rsidRDefault="00D857B6">
      <w:pPr>
        <w:rPr>
          <w:lang w:val="ru-RU"/>
        </w:rPr>
      </w:pPr>
    </w:p>
    <w:p w:rsidR="00D857B6" w:rsidRDefault="00D857B6">
      <w:pPr>
        <w:rPr>
          <w:lang w:val="ru-RU"/>
        </w:rPr>
      </w:pPr>
    </w:p>
    <w:p w:rsidR="00000000" w:rsidRPr="00D167C9" w:rsidRDefault="000F2B81">
      <w:pPr>
        <w:rPr>
          <w:lang w:val="ru-RU"/>
        </w:rPr>
        <w:sectPr w:rsidR="00000000" w:rsidRPr="00D167C9">
          <w:pgSz w:w="11906" w:h="16838"/>
          <w:pgMar w:top="1134" w:right="1134" w:bottom="1134" w:left="1134" w:header="720" w:footer="720" w:gutter="0"/>
          <w:cols w:space="720"/>
        </w:sectPr>
      </w:pPr>
    </w:p>
    <w:p w:rsidR="00D857B6" w:rsidRDefault="00D857B6">
      <w:pPr>
        <w:pStyle w:val="Standard"/>
        <w:ind w:firstLine="547"/>
        <w:rPr>
          <w:lang w:val="ru-RU"/>
        </w:rPr>
      </w:pPr>
    </w:p>
    <w:p w:rsidR="00000000" w:rsidRPr="00D167C9" w:rsidRDefault="000F2B81">
      <w:pPr>
        <w:rPr>
          <w:lang w:val="ru-RU"/>
        </w:rPr>
        <w:sectPr w:rsidR="00000000" w:rsidRPr="00D167C9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D857B6" w:rsidRDefault="00D857B6">
      <w:pPr>
        <w:pStyle w:val="Textbody"/>
      </w:pPr>
    </w:p>
    <w:p w:rsidR="00D857B6" w:rsidRDefault="000F2B81">
      <w:pPr>
        <w:pStyle w:val="Textbody"/>
      </w:pPr>
      <w:r>
        <w:rPr>
          <w:rStyle w:val="StrongEmphasis"/>
        </w:rPr>
        <w:t>П О Л О Ж Е Н И Е</w:t>
      </w:r>
    </w:p>
    <w:p w:rsidR="00D857B6" w:rsidRDefault="000F2B81">
      <w:pPr>
        <w:pStyle w:val="Textbody"/>
      </w:pPr>
      <w:r>
        <w:rPr>
          <w:rStyle w:val="StrongEmphasis"/>
        </w:rPr>
        <w:t>«О муниципально – частном партнерстве Манычского СМО РК»»</w:t>
      </w:r>
    </w:p>
    <w:p w:rsidR="00D857B6" w:rsidRDefault="000F2B81">
      <w:pPr>
        <w:pStyle w:val="Textbody"/>
      </w:pPr>
      <w:r>
        <w:rPr>
          <w:rStyle w:val="StrongEmphasis"/>
        </w:rPr>
        <w:t> 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          </w:t>
      </w:r>
      <w:r>
        <w:rPr>
          <w:rStyle w:val="StrongEmphasis"/>
        </w:rPr>
        <w:t xml:space="preserve">      Статья 1. Предмет регулирования настоящего Положения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1.1.</w:t>
      </w:r>
      <w:r>
        <w:rPr>
          <w:rStyle w:val="StrongEmphasis"/>
        </w:rPr>
        <w:t>          </w:t>
      </w:r>
      <w:r>
        <w:rPr>
          <w:rStyle w:val="StrongEmphasis"/>
        </w:rPr>
        <w:t xml:space="preserve"> </w:t>
      </w:r>
      <w:r>
        <w:t>Настоящее Положение определяет цели, формы, принципы и условия участия органов местного самоуправления Манычского СМО РК в муниципально – частном партнерстве, а также формы муниц</w:t>
      </w:r>
      <w:r>
        <w:t>и</w:t>
      </w:r>
      <w:r>
        <w:t>пал</w:t>
      </w:r>
      <w:r>
        <w:t>ьной поддержки развития муниципально – частного партнерства, осуществляемые в соответствии с Гражданским кодексом Российской Федерации, Земельным кодексом Российской Федерации, Град</w:t>
      </w:r>
      <w:r>
        <w:t>о</w:t>
      </w:r>
      <w:r>
        <w:t>строительным кодексом Российской Федерации, Федеральным законом от 21.07.2</w:t>
      </w:r>
      <w:r>
        <w:t>005 г. № 115-ФЗ «О концессионных соглашениях», Федеральным законом</w:t>
      </w:r>
      <w:r>
        <w:t> </w:t>
      </w:r>
      <w:r>
        <w:t xml:space="preserve"> от 06.10.2003 г. № 131-ФЗ «Об общих принципах организации местного самоуправления в Российской Федерации», Федеральным Законом от 25.02.1999 года № 39-ФЗ» Об инвестиционной деятельности в </w:t>
      </w:r>
      <w:r>
        <w:t>РФ, осуществляемой в форме капитальных влож</w:t>
      </w:r>
      <w:r>
        <w:t>е</w:t>
      </w:r>
      <w:r>
        <w:t>ний» Федеральным законом от 31.12.2014 года № 488-ФЗ «О промышленной безопасности в РФ» Фед</w:t>
      </w:r>
      <w:r>
        <w:t>е</w:t>
      </w:r>
      <w:r>
        <w:t>ральным законом от 13.07.2015 года № 224- ФЗ «О государственно- частном партнерстве, муниципально- частном партнерстве в</w:t>
      </w:r>
      <w:r>
        <w:t xml:space="preserve"> РФ и внесение изменений в отдельные законодательные акты РФ», Уставом М</w:t>
      </w:r>
      <w:r>
        <w:t>а</w:t>
      </w:r>
      <w:r>
        <w:t>нычского СМО РК.</w:t>
      </w:r>
      <w:bookmarkStart w:id="1" w:name="more-5331"/>
      <w:bookmarkEnd w:id="1"/>
    </w:p>
    <w:p w:rsidR="00D857B6" w:rsidRDefault="000F2B81">
      <w:pPr>
        <w:pStyle w:val="Textbody"/>
        <w:jc w:val="both"/>
      </w:pPr>
      <w:r>
        <w:rPr>
          <w:rStyle w:val="StrongEmphasis"/>
        </w:rPr>
        <w:t>1.2.</w:t>
      </w:r>
      <w:r>
        <w:rPr>
          <w:rStyle w:val="StrongEmphasis"/>
        </w:rPr>
        <w:t>          </w:t>
      </w:r>
      <w:r>
        <w:rPr>
          <w:rStyle w:val="StrongEmphasis"/>
        </w:rPr>
        <w:t xml:space="preserve"> </w:t>
      </w:r>
      <w:r>
        <w:t xml:space="preserve">Настоящее положение разработано в целях регулирования взаимоотношений органов местного самоуправления Манычского СМО РК (далее – </w:t>
      </w:r>
      <w:r>
        <w:rPr>
          <w:rStyle w:val="StrongEmphasis"/>
        </w:rPr>
        <w:t>поселение)</w:t>
      </w:r>
      <w:r>
        <w:t>, юридически</w:t>
      </w:r>
      <w:r>
        <w:t xml:space="preserve">х и физических лиц (далее – </w:t>
      </w:r>
      <w:r>
        <w:rPr>
          <w:rStyle w:val="StrongEmphasis"/>
        </w:rPr>
        <w:t>час</w:t>
      </w:r>
      <w:r>
        <w:rPr>
          <w:rStyle w:val="StrongEmphasis"/>
        </w:rPr>
        <w:t>т</w:t>
      </w:r>
      <w:r>
        <w:rPr>
          <w:rStyle w:val="StrongEmphasis"/>
        </w:rPr>
        <w:t>ный</w:t>
      </w:r>
      <w:r>
        <w:t xml:space="preserve"> </w:t>
      </w:r>
      <w:r>
        <w:rPr>
          <w:rStyle w:val="StrongEmphasis"/>
        </w:rPr>
        <w:t>партнер</w:t>
      </w:r>
      <w:r>
        <w:t>) в рамках муниципально – частного партнерства.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          </w:t>
      </w:r>
      <w:r>
        <w:rPr>
          <w:rStyle w:val="StrongEmphasis"/>
        </w:rPr>
        <w:t xml:space="preserve"> Статья 2. Основные понятия, используемые в настоящем Положении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 xml:space="preserve">2.1. </w:t>
      </w:r>
      <w:r>
        <w:rPr>
          <w:rStyle w:val="StrongEmphasis"/>
        </w:rPr>
        <w:t>   </w:t>
      </w:r>
      <w:r>
        <w:rPr>
          <w:rStyle w:val="StrongEmphasis"/>
        </w:rPr>
        <w:t xml:space="preserve"> </w:t>
      </w:r>
      <w:r>
        <w:t>Для целей настоящего Положения используются следующие основные понятия: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2.1.1.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>М</w:t>
      </w:r>
      <w:r>
        <w:t xml:space="preserve">униципально – частное партнерство – взаимовыгодное сотрудничество </w:t>
      </w:r>
      <w:r>
        <w:rPr>
          <w:rStyle w:val="StrongEmphasis"/>
        </w:rPr>
        <w:t xml:space="preserve">поселения </w:t>
      </w:r>
      <w:r>
        <w:t>с российскими или иностранными юридическими лицами, индивидуальными предпринимателями, физическими лиц</w:t>
      </w:r>
      <w:r>
        <w:t>а</w:t>
      </w:r>
      <w:r>
        <w:t>ми, объединениями юридических лиц, на основе соглашения в целях создания, рек</w:t>
      </w:r>
      <w:r>
        <w:t>онструкции, модерн</w:t>
      </w:r>
      <w:r>
        <w:t>и</w:t>
      </w:r>
      <w:r>
        <w:t>зации, обслуживания или эксплуатации объектов социальной и инженерной инфраструктуры, обеспеч</w:t>
      </w:r>
      <w:r>
        <w:t>е</w:t>
      </w:r>
      <w:r>
        <w:t>ния в соответствии с федеральным законодательством и законодательством Республики Калмыкия э</w:t>
      </w:r>
      <w:r>
        <w:t>ф</w:t>
      </w:r>
      <w:r>
        <w:t xml:space="preserve">фективного использования имущества находящегося в </w:t>
      </w:r>
      <w:r>
        <w:t xml:space="preserve">муниципальной собственности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2.1.2.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>Частный партнер – российское или иностранное юридическое лицо, индивидуальный предприн</w:t>
      </w:r>
      <w:r>
        <w:t>и</w:t>
      </w:r>
      <w:r>
        <w:t>матель либо действующие без образования юридического лица по договору простого товарищества (д</w:t>
      </w:r>
      <w:r>
        <w:t>о</w:t>
      </w:r>
      <w:r>
        <w:t>говору о совместной деятель</w:t>
      </w:r>
      <w:r>
        <w:t>ности) два и более юридических лица, индивидуальных предпринимателя, осуществляющие деятельность на основании соглашения о муниципально – частном партнерстве.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2.1.3.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>Соглашение о муниципально – частном партнерстве – договор, заключаемый между исполнител</w:t>
      </w:r>
      <w:r>
        <w:t>ь</w:t>
      </w:r>
      <w:r>
        <w:t>н</w:t>
      </w:r>
      <w:r>
        <w:t xml:space="preserve">ым органом местного самоуправления </w:t>
      </w:r>
      <w:r>
        <w:rPr>
          <w:rStyle w:val="StrongEmphasis"/>
        </w:rPr>
        <w:t>поселения</w:t>
      </w:r>
      <w:r>
        <w:t xml:space="preserve"> и российскими или иностранными юридическими л</w:t>
      </w:r>
      <w:r>
        <w:t>и</w:t>
      </w:r>
      <w:r>
        <w:t>цами, индивидуальными предпринимателями, физическими лицами, объединениями юридических лиц (</w:t>
      </w:r>
      <w:r>
        <w:rPr>
          <w:rStyle w:val="StrongEmphasis"/>
        </w:rPr>
        <w:t>частным</w:t>
      </w:r>
      <w:r>
        <w:t xml:space="preserve"> </w:t>
      </w:r>
      <w:r>
        <w:rPr>
          <w:rStyle w:val="StrongEmphasis"/>
        </w:rPr>
        <w:t>партнером</w:t>
      </w:r>
      <w:r>
        <w:t>), направленный на осуществление деятельности на осущест</w:t>
      </w:r>
      <w:r>
        <w:t>вление деятельности на основе муниципально – частного партнерства в формах, предусмотренных настоящим Положением.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          </w:t>
      </w:r>
      <w:r>
        <w:rPr>
          <w:rStyle w:val="StrongEmphasis"/>
        </w:rPr>
        <w:t xml:space="preserve"> Статья 3.</w:t>
      </w:r>
      <w:r>
        <w:t xml:space="preserve"> </w:t>
      </w:r>
      <w:r>
        <w:rPr>
          <w:rStyle w:val="StrongEmphasis"/>
        </w:rPr>
        <w:t>Цели настоящего Положения</w:t>
      </w:r>
    </w:p>
    <w:p w:rsidR="00D857B6" w:rsidRDefault="000F2B81">
      <w:pPr>
        <w:pStyle w:val="Textbody"/>
        <w:jc w:val="both"/>
      </w:pPr>
      <w:r>
        <w:t>           </w:t>
      </w:r>
      <w:r>
        <w:t xml:space="preserve"> Целями настоящего Положения являются: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3.1.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Обеспечение стабильных условий разв</w:t>
      </w:r>
      <w:r>
        <w:t xml:space="preserve">ития всех форм муниципально – частного партнерства в </w:t>
      </w:r>
      <w:r>
        <w:rPr>
          <w:rStyle w:val="StrongEmphasis"/>
        </w:rPr>
        <w:t>поселении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3.2.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Привлечение и эффективное использование муниципальных и частных ресурсов, включая мат</w:t>
      </w:r>
      <w:r>
        <w:t>е</w:t>
      </w:r>
      <w:r>
        <w:t xml:space="preserve">риальные, финансовые, интеллектуальные, научно – технические для развития экономики и социальной </w:t>
      </w:r>
      <w:r>
        <w:t xml:space="preserve">сферы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3.3.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Повышение доступности и улучшение качества услуг, предоставляемых потребителям с использ</w:t>
      </w:r>
      <w:r>
        <w:t>о</w:t>
      </w:r>
      <w:r>
        <w:t>ванием объектов социальной и инженерной инфраструктуры за счет привлечения частных инвестиций в создание, реконструкцию, модернизацию, обслуж</w:t>
      </w:r>
      <w:r>
        <w:t>ивание или эксплуатацию объектов социальной и и</w:t>
      </w:r>
      <w:r>
        <w:t>н</w:t>
      </w:r>
      <w:r>
        <w:t>женерной инфраструктуры.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3.4.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 xml:space="preserve">Обеспечение эффективности использования имущества, находящегося в собственности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3.5.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</w:t>
      </w:r>
      <w:r>
        <w:t>е</w:t>
      </w:r>
      <w:r>
        <w:t xml:space="preserve">ния в </w:t>
      </w:r>
      <w:r>
        <w:rPr>
          <w:rStyle w:val="StrongEmphasis"/>
        </w:rPr>
        <w:t>поселении</w:t>
      </w:r>
      <w:r>
        <w:t>, создания общественных благ или оказания общественных услуг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3.6.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 xml:space="preserve">Повышение уровня и качества жизни населения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          </w:t>
      </w:r>
      <w:r>
        <w:rPr>
          <w:rStyle w:val="StrongEmphasis"/>
        </w:rPr>
        <w:t xml:space="preserve"> Статья 4. Принципы муниципально – частного партнерства в поселении</w:t>
      </w:r>
    </w:p>
    <w:p w:rsidR="00D857B6" w:rsidRDefault="000F2B81">
      <w:pPr>
        <w:pStyle w:val="Textbody"/>
        <w:jc w:val="both"/>
      </w:pPr>
      <w:r>
        <w:t>           </w:t>
      </w:r>
      <w:r>
        <w:t xml:space="preserve"> Муниципально – частное партнерство в </w:t>
      </w:r>
      <w:r>
        <w:rPr>
          <w:rStyle w:val="StrongEmphasis"/>
        </w:rPr>
        <w:t>поселении</w:t>
      </w:r>
      <w:r>
        <w:t xml:space="preserve"> основывается на принципах: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4.1.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Законности.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4.2.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Добросовестного и взаимовыгодного сотрудничества сторон муниципально – частного партне</w:t>
      </w:r>
      <w:r>
        <w:t>р</w:t>
      </w:r>
      <w:r>
        <w:t>ства.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4.3.</w:t>
      </w:r>
      <w:r>
        <w:t>    </w:t>
      </w:r>
      <w:r>
        <w:t xml:space="preserve"> Равноправия сторон муниципально – частного партнерства.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4.4.</w:t>
      </w:r>
      <w:r>
        <w:t>    </w:t>
      </w:r>
      <w:r>
        <w:t xml:space="preserve"> Эффективного использования муниципального имущества.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4.5.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Открытости и доступности информации по вопросам реализации муниципально – частного пар</w:t>
      </w:r>
      <w:r>
        <w:t>т</w:t>
      </w:r>
      <w:r>
        <w:t>нерства.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lastRenderedPageBreak/>
        <w:t>4.6.</w:t>
      </w:r>
      <w:r>
        <w:t>    </w:t>
      </w:r>
      <w:r>
        <w:t xml:space="preserve"> Обеспечения равных условий доступа российским или иностранным юридическим лицам, индив</w:t>
      </w:r>
      <w:r>
        <w:t>и</w:t>
      </w:r>
      <w:r>
        <w:t>дуальным предпринимателям, физическим лицам, объединениям юриди</w:t>
      </w:r>
      <w:r>
        <w:t>ческих лиц к участию в мун</w:t>
      </w:r>
      <w:r>
        <w:t>и</w:t>
      </w:r>
      <w:r>
        <w:t>ципально – частном партнерстве.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4.7.</w:t>
      </w:r>
      <w:r>
        <w:t>    </w:t>
      </w:r>
      <w:r>
        <w:t xml:space="preserve"> Разделения ответственности, рисков и выгоды между сторонами муниципально – частного пар</w:t>
      </w:r>
      <w:r>
        <w:t>т</w:t>
      </w:r>
      <w:r>
        <w:t>нерства.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4.8.</w:t>
      </w:r>
      <w:r>
        <w:t>    </w:t>
      </w:r>
      <w:r>
        <w:t xml:space="preserve"> Кооперации материальных, финансовых, интеллектуальных, научно – технических ресурс</w:t>
      </w:r>
      <w:r>
        <w:t>ов.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4.9.</w:t>
      </w:r>
      <w:r>
        <w:t>    </w:t>
      </w:r>
      <w:r>
        <w:t xml:space="preserve"> Соблюдения прав и законных интересов участников муниципально – частного партнерства и населения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          </w:t>
      </w:r>
      <w:r>
        <w:rPr>
          <w:rStyle w:val="StrongEmphasis"/>
        </w:rPr>
        <w:t xml:space="preserve"> Статья 5.</w:t>
      </w:r>
      <w:r>
        <w:t xml:space="preserve"> </w:t>
      </w:r>
      <w:r>
        <w:rPr>
          <w:rStyle w:val="StrongEmphasis"/>
        </w:rPr>
        <w:t>Участие Манычского СМО РК в муниципально – частном партнерстве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5.1.</w:t>
      </w:r>
      <w:r>
        <w:rPr>
          <w:rStyle w:val="StrongEmphasis"/>
        </w:rPr>
        <w:t>    </w:t>
      </w:r>
      <w:r>
        <w:rPr>
          <w:rStyle w:val="StrongEmphasis"/>
        </w:rPr>
        <w:t xml:space="preserve"> Манычское СМО РК</w:t>
      </w:r>
      <w:r>
        <w:t xml:space="preserve"> участвует в муниципально </w:t>
      </w:r>
      <w:r>
        <w:t>– частном партнерстве в соответствие с федерал</w:t>
      </w:r>
      <w:r>
        <w:t>ь</w:t>
      </w:r>
      <w:r>
        <w:t xml:space="preserve">ным законодательством, законодательством Республики Калмыкия и нормативно – правовыми актами Совета сельского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          </w:t>
      </w:r>
      <w:r>
        <w:rPr>
          <w:rStyle w:val="StrongEmphasis"/>
        </w:rPr>
        <w:t xml:space="preserve"> Статья 6.</w:t>
      </w:r>
      <w:r>
        <w:t xml:space="preserve"> </w:t>
      </w:r>
      <w:r>
        <w:rPr>
          <w:rStyle w:val="StrongEmphasis"/>
        </w:rPr>
        <w:t>Формы муниципально – частного партнерства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6.1.</w:t>
      </w:r>
      <w:r>
        <w:rPr>
          <w:rStyle w:val="StrongEmphasis"/>
        </w:rPr>
        <w:t>          </w:t>
      </w:r>
      <w:r>
        <w:rPr>
          <w:rStyle w:val="StrongEmphasis"/>
        </w:rPr>
        <w:t xml:space="preserve"> </w:t>
      </w:r>
      <w:r>
        <w:t>Формами м</w:t>
      </w:r>
      <w:r>
        <w:t xml:space="preserve">униципально – частного партнерства в </w:t>
      </w:r>
      <w:r>
        <w:rPr>
          <w:rStyle w:val="StrongEmphasis"/>
        </w:rPr>
        <w:t>поселении</w:t>
      </w:r>
      <w:r>
        <w:t xml:space="preserve"> являются: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6.1.1.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 xml:space="preserve">Вовлечение в инвестиционный процесс имущества, находящегося в собственности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6.1.2.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>Реализация инвестиционных проектов, в том числе инвестиционных проектов местного значения.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6.1.3.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>Реализация инновационных проектов.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6.1.4.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>Арендные отношения.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6.1.5.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>Концессионные соглашения.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6.1.6.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>Совместная деятельность по развитию застроенных тер</w:t>
      </w:r>
      <w:r>
        <w:t>риторий.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6.1.7.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 xml:space="preserve">Соглашения о сотрудничестве и взаимодействии в сфере социально – экономического развития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6.2.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 xml:space="preserve">Соглашения о муниципально – частном партнерстве в формах, предусмотренных пунктами </w:t>
      </w:r>
      <w:r>
        <w:rPr>
          <w:rStyle w:val="StrongEmphasis"/>
        </w:rPr>
        <w:t>6.1.1</w:t>
      </w:r>
      <w:r>
        <w:t xml:space="preserve"> – </w:t>
      </w:r>
      <w:r>
        <w:rPr>
          <w:rStyle w:val="StrongEmphasis"/>
        </w:rPr>
        <w:t>6.1.6</w:t>
      </w:r>
      <w:r>
        <w:t xml:space="preserve"> части </w:t>
      </w:r>
      <w:r>
        <w:rPr>
          <w:rStyle w:val="StrongEmphasis"/>
        </w:rPr>
        <w:t>6.1</w:t>
      </w:r>
      <w:r>
        <w:t xml:space="preserve"> настоящей статьи, заклю</w:t>
      </w:r>
      <w:r>
        <w:t>чаются в соответствии с федеральным законодательством и но</w:t>
      </w:r>
      <w:r>
        <w:t>р</w:t>
      </w:r>
      <w:r>
        <w:t xml:space="preserve">мативными правовыми актами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t>           </w:t>
      </w:r>
      <w:r>
        <w:t xml:space="preserve"> Соглашения о муниципально – частном партнерстве в форме, предусмотренной пунктом </w:t>
      </w:r>
      <w:r>
        <w:rPr>
          <w:rStyle w:val="StrongEmphasis"/>
        </w:rPr>
        <w:t>6.1.7</w:t>
      </w:r>
      <w:r>
        <w:t xml:space="preserve"> ч</w:t>
      </w:r>
      <w:r>
        <w:t>а</w:t>
      </w:r>
      <w:r>
        <w:t xml:space="preserve">сти </w:t>
      </w:r>
      <w:r>
        <w:rPr>
          <w:rStyle w:val="StrongEmphasis"/>
        </w:rPr>
        <w:t>6.1</w:t>
      </w:r>
      <w:r>
        <w:t xml:space="preserve"> настоящей статьи, заключается в соответствии с фед</w:t>
      </w:r>
      <w:r>
        <w:t>еральным законодательством и настоящим Положением.</w:t>
      </w:r>
    </w:p>
    <w:p w:rsidR="00D857B6" w:rsidRDefault="000F2B81">
      <w:pPr>
        <w:pStyle w:val="Textbody"/>
        <w:jc w:val="both"/>
      </w:pPr>
      <w:r>
        <w:t>          </w:t>
      </w:r>
      <w:r>
        <w:t xml:space="preserve">                                  </w:t>
      </w:r>
      <w:r>
        <w:t> </w:t>
      </w:r>
      <w:r>
        <w:t xml:space="preserve"> </w:t>
      </w:r>
      <w:r>
        <w:rPr>
          <w:rStyle w:val="StrongEmphasis"/>
        </w:rPr>
        <w:t>Статья 7. Объекты соглашения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          </w:t>
      </w:r>
      <w:r>
        <w:rPr>
          <w:rStyle w:val="StrongEmphasis"/>
        </w:rPr>
        <w:t xml:space="preserve"> </w:t>
      </w:r>
      <w:r>
        <w:t>Объектом соглашения могут являться: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7.1.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Транспорт и дорожная инфраструктура.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7.2.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Объекты коммунальной инфр</w:t>
      </w:r>
      <w:r>
        <w:t>аструктуры и благоустройства.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7.3.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Объекты по производству, передаче и распределению электрической и тепловой энергии.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7.4.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Объекты культуры, спорта, туризма, социального обслуживания, иные объекты социально – кул</w:t>
      </w:r>
      <w:r>
        <w:t>ь</w:t>
      </w:r>
      <w:r>
        <w:t>турного назначения.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7.5.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Объек</w:t>
      </w:r>
      <w:r>
        <w:t>ты торговли, бытового обслуживания населения и общественного питания.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7.6.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Объекты производства, хранения, переработки сельскохозяйственной продукции.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7.7.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 xml:space="preserve">Иные объекты недвижимого имущества, расположенные на территории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t>           </w:t>
      </w:r>
      <w:r>
        <w:t xml:space="preserve"> </w:t>
      </w:r>
      <w:r>
        <w:rPr>
          <w:rStyle w:val="StrongEmphasis"/>
        </w:rPr>
        <w:t>Статья 8. Формы муниципальной поддержки развития муниципально – частного партнерства в Маны</w:t>
      </w:r>
      <w:r>
        <w:rPr>
          <w:rStyle w:val="StrongEmphasis"/>
        </w:rPr>
        <w:t>ч</w:t>
      </w:r>
      <w:r>
        <w:rPr>
          <w:rStyle w:val="StrongEmphasis"/>
        </w:rPr>
        <w:t>ском СМО РК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8.1.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Формами муниципальной поддержки, оказываемой частным партнерам в целях развития мун</w:t>
      </w:r>
      <w:r>
        <w:t>и</w:t>
      </w:r>
      <w:r>
        <w:t>ципально – частного партнерства в поселении, являются: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8.1.1.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>Предоставление налоговых льгот в соответствии с Налоговым кодексом Российской Федерации и нормативными право</w:t>
      </w:r>
      <w:r>
        <w:t xml:space="preserve">выми актами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8.1.2.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 xml:space="preserve">Предоставление льгот по аренде имущества, являющегося собственностью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8.1.3.</w:t>
      </w:r>
      <w:r>
        <w:rPr>
          <w:rStyle w:val="StrongEmphasis"/>
        </w:rPr>
        <w:t> </w:t>
      </w:r>
      <w:r>
        <w:rPr>
          <w:rStyle w:val="StrongEmphasis"/>
        </w:rPr>
        <w:t xml:space="preserve"> </w:t>
      </w:r>
      <w:r>
        <w:t>Информационная и консультационная поддержка.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8.2.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 xml:space="preserve">Нормативными правовыми актами </w:t>
      </w:r>
      <w:r>
        <w:rPr>
          <w:rStyle w:val="StrongEmphasis"/>
        </w:rPr>
        <w:t>поселения</w:t>
      </w:r>
      <w:r>
        <w:t xml:space="preserve"> могут предусматриваться иные формы муниц</w:t>
      </w:r>
      <w:r>
        <w:t>и</w:t>
      </w:r>
      <w:r>
        <w:t>па</w:t>
      </w:r>
      <w:r>
        <w:t xml:space="preserve">льной поддержки развития муниципально – частного партнерства в </w:t>
      </w:r>
      <w:r>
        <w:rPr>
          <w:rStyle w:val="StrongEmphasis"/>
        </w:rPr>
        <w:t>поселении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8.3.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 xml:space="preserve">Условия и порядок предоставления форм муниципальной поддержки развития муниципально – частного партнерства в </w:t>
      </w:r>
      <w:r>
        <w:rPr>
          <w:rStyle w:val="StrongEmphasis"/>
        </w:rPr>
        <w:t>поселении</w:t>
      </w:r>
      <w:r>
        <w:t xml:space="preserve">, предусмотренных настоящей статьей, устанавливаются в </w:t>
      </w:r>
      <w:r>
        <w:t>соотве</w:t>
      </w:r>
      <w:r>
        <w:t>т</w:t>
      </w:r>
      <w:r>
        <w:t xml:space="preserve">ствии с Федеральным законодательством и нормативными правовыми актами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t>           </w:t>
      </w:r>
      <w:r>
        <w:t xml:space="preserve"> </w:t>
      </w:r>
      <w:r>
        <w:rPr>
          <w:rStyle w:val="StrongEmphasis"/>
        </w:rPr>
        <w:t>Статья 9. Порядок заключения соглашения о муниципально – частном партнерстве.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9.1.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Предложения от российских или иностранных юридических лиц, индивиду</w:t>
      </w:r>
      <w:r>
        <w:t>альных предприним</w:t>
      </w:r>
      <w:r>
        <w:t>а</w:t>
      </w:r>
      <w:r>
        <w:t xml:space="preserve">телей, физических лиц, объединений юридических лиц о муниципально – частном партнерстве (далее – </w:t>
      </w:r>
      <w:r>
        <w:rPr>
          <w:rStyle w:val="StrongEmphasis"/>
        </w:rPr>
        <w:t>предложение</w:t>
      </w:r>
      <w:r>
        <w:t>) направляются в Администрацию Манычского СМО РК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           Предложение</w:t>
      </w:r>
      <w:r>
        <w:t xml:space="preserve"> должно содержать следующую информацию: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объект соглашения</w:t>
      </w:r>
      <w:r>
        <w:t>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технико – экономические показатели объекта соглашения;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сроки создания и (или) реконструкции объекта соглашения;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срок действия соглашения или порядок его определения;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гарантии качества объекта соглашения, предоставляемые частным партнером;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lastRenderedPageBreak/>
        <w:t>объемы финансир</w:t>
      </w:r>
      <w:r>
        <w:t xml:space="preserve">ования </w:t>
      </w:r>
      <w:r>
        <w:rPr>
          <w:rStyle w:val="StrongEmphasis"/>
        </w:rPr>
        <w:t>поселением</w:t>
      </w:r>
      <w:r>
        <w:t>, перечень муниципального имущества, подлежащие пред</w:t>
      </w:r>
      <w:r>
        <w:t>о</w:t>
      </w:r>
      <w:r>
        <w:t>ставлению в целях исполнения соглашения;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 xml:space="preserve">объем денежных средств и имущества </w:t>
      </w:r>
      <w:r>
        <w:rPr>
          <w:rStyle w:val="StrongEmphasis"/>
        </w:rPr>
        <w:t>частного партнера</w:t>
      </w:r>
      <w:r>
        <w:t>, подлежащих привлечению для исполн</w:t>
      </w:r>
      <w:r>
        <w:t>е</w:t>
      </w:r>
      <w:r>
        <w:t>ния соглашения;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распределение рисков между сторонами согл</w:t>
      </w:r>
      <w:r>
        <w:t>ашения;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гарантии исполнения частным партнером своих обязательств по соглашению;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права и обязанности сторон соглашения;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ответственность сторон соглашения;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гарантии прав сторон соглашения при его заключении и исполнении, в том числе гарантии во</w:t>
      </w:r>
      <w:r>
        <w:t>з</w:t>
      </w:r>
      <w:r>
        <w:t xml:space="preserve">мещения </w:t>
      </w:r>
      <w:r>
        <w:t xml:space="preserve">убытков, понесенных </w:t>
      </w:r>
      <w:r>
        <w:rPr>
          <w:rStyle w:val="StrongEmphasis"/>
        </w:rPr>
        <w:t>частным партнером</w:t>
      </w:r>
      <w:r>
        <w:t xml:space="preserve"> в соответствии с гражданским законодател</w:t>
      </w:r>
      <w:r>
        <w:t>ь</w:t>
      </w:r>
      <w:r>
        <w:t xml:space="preserve">ством, в случае, если в результате незаконных действий (бездействия) исполнительного органа местного самоуправления </w:t>
      </w:r>
      <w:r>
        <w:rPr>
          <w:rStyle w:val="StrongEmphasis"/>
        </w:rPr>
        <w:t>частный партнер</w:t>
      </w:r>
      <w:r>
        <w:t xml:space="preserve"> понес убытки;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порядок внесения изменений в со</w:t>
      </w:r>
      <w:r>
        <w:t>глашение и прекращение действия соглашения;</w:t>
      </w:r>
    </w:p>
    <w:p w:rsidR="00D857B6" w:rsidRDefault="000F2B81">
      <w:pPr>
        <w:pStyle w:val="Textbody"/>
        <w:numPr>
          <w:ilvl w:val="0"/>
          <w:numId w:val="1"/>
        </w:numPr>
        <w:jc w:val="both"/>
      </w:pPr>
      <w:r>
        <w:t>порядок разрешения споров.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9.2.</w:t>
      </w:r>
      <w:r>
        <w:rPr>
          <w:rStyle w:val="StrongEmphasis"/>
        </w:rPr>
        <w:t>    </w:t>
      </w:r>
      <w:r>
        <w:rPr>
          <w:rStyle w:val="StrongEmphasis"/>
        </w:rPr>
        <w:t xml:space="preserve"> </w:t>
      </w:r>
      <w:r>
        <w:t>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9.3.</w:t>
      </w:r>
      <w:r>
        <w:t>    </w:t>
      </w:r>
      <w:r>
        <w:t xml:space="preserve"> Условия со</w:t>
      </w:r>
      <w:r>
        <w:t>глашения определяются сторонами соглашения при его заключении.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9.4.</w:t>
      </w:r>
      <w:r>
        <w:t>    </w:t>
      </w:r>
      <w:r>
        <w:t xml:space="preserve"> Глава Администрации организует проведение экономическо – правовой экспертизы предложения о муниципально – частном партнерстве </w:t>
      </w:r>
      <w:r>
        <w:rPr>
          <w:rStyle w:val="StrongEmphasis"/>
        </w:rPr>
        <w:t xml:space="preserve"> </w:t>
      </w:r>
      <w:r>
        <w:t>и, на основании ее результатов, вынести мотивированное ре</w:t>
      </w:r>
      <w:r>
        <w:t>ш</w:t>
      </w:r>
      <w:r>
        <w:t>е</w:t>
      </w:r>
      <w:r>
        <w:t>ние, содержащее одобрение предложения либо его отклонение.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          </w:t>
      </w:r>
      <w:r>
        <w:rPr>
          <w:rStyle w:val="StrongEmphasis"/>
        </w:rPr>
        <w:t xml:space="preserve"> </w:t>
      </w:r>
      <w:r>
        <w:t>Решение Главы Администрации доводится до Инвестиционного Совета Манычского СМО РК и направляется заявителю письменным уведомлением в пятидневный срок со дня принятия такого реш</w:t>
      </w:r>
      <w:r>
        <w:t>е</w:t>
      </w:r>
      <w:r>
        <w:t>ния.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9.5.</w:t>
      </w:r>
      <w:r>
        <w:t>    </w:t>
      </w:r>
      <w:r>
        <w:t xml:space="preserve"> Контроль за исполнением </w:t>
      </w:r>
      <w:r>
        <w:rPr>
          <w:rStyle w:val="StrongEmphasis"/>
        </w:rPr>
        <w:t>частным партнером</w:t>
      </w:r>
      <w:r>
        <w:t xml:space="preserve"> условий соглашения осуществляется Администрац</w:t>
      </w:r>
      <w:r>
        <w:t>и</w:t>
      </w:r>
      <w:r>
        <w:t xml:space="preserve">ей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9.6.</w:t>
      </w:r>
      <w:r>
        <w:t>    </w:t>
      </w:r>
      <w:r>
        <w:t xml:space="preserve"> Реестр соглашений о муниципально – частном партнерстве ведется Администрацией </w:t>
      </w:r>
      <w:r>
        <w:rPr>
          <w:rStyle w:val="StrongEmphasis"/>
        </w:rPr>
        <w:t>поселения</w:t>
      </w:r>
      <w:r>
        <w:t>.</w:t>
      </w:r>
    </w:p>
    <w:p w:rsidR="00D857B6" w:rsidRDefault="000F2B81">
      <w:pPr>
        <w:pStyle w:val="Textbody"/>
        <w:jc w:val="both"/>
      </w:pPr>
      <w:r>
        <w:t>           </w:t>
      </w:r>
      <w:r>
        <w:t xml:space="preserve"> </w:t>
      </w:r>
      <w:r>
        <w:rPr>
          <w:rStyle w:val="StrongEmphasis"/>
        </w:rPr>
        <w:t>Статья 10. Полномочия Администрации</w:t>
      </w:r>
      <w:r>
        <w:rPr>
          <w:rStyle w:val="StrongEmphasis"/>
        </w:rPr>
        <w:t xml:space="preserve"> Манычского СМО РК в сфере муниципально – частного пар</w:t>
      </w:r>
      <w:r>
        <w:rPr>
          <w:rStyle w:val="StrongEmphasis"/>
        </w:rPr>
        <w:t>т</w:t>
      </w:r>
      <w:r>
        <w:rPr>
          <w:rStyle w:val="StrongEmphasis"/>
        </w:rPr>
        <w:t>нерства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 xml:space="preserve">  </w:t>
      </w:r>
      <w:r>
        <w:rPr>
          <w:rStyle w:val="StrongEmphasis"/>
        </w:rPr>
        <w:t> </w:t>
      </w:r>
      <w:r>
        <w:rPr>
          <w:rStyle w:val="StrongEmphasis"/>
          <w:bCs w:val="0"/>
        </w:rPr>
        <w:t>1) обеспечение координации деятельности органов местного самоуправления при реализации проекта мун</w:t>
      </w:r>
      <w:r>
        <w:rPr>
          <w:rStyle w:val="StrongEmphasis"/>
          <w:bCs w:val="0"/>
        </w:rPr>
        <w:t>и</w:t>
      </w:r>
      <w:r>
        <w:rPr>
          <w:rStyle w:val="StrongEmphasis"/>
          <w:bCs w:val="0"/>
        </w:rPr>
        <w:t>ципально-частного партнерства;</w:t>
      </w:r>
    </w:p>
    <w:p w:rsidR="00000000" w:rsidRDefault="000F2B81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D857B6" w:rsidRDefault="000F2B81">
      <w:pPr>
        <w:pStyle w:val="Standard"/>
        <w:ind w:firstLine="547"/>
        <w:rPr>
          <w:lang w:val="ru-RU"/>
        </w:rPr>
      </w:pPr>
      <w:r>
        <w:rPr>
          <w:lang w:val="ru-RU"/>
        </w:rPr>
        <w:lastRenderedPageBreak/>
        <w:t>2) согласование публичному партнеру конкурсной документации</w:t>
      </w:r>
      <w:r>
        <w:rPr>
          <w:lang w:val="ru-RU"/>
        </w:rPr>
        <w:t xml:space="preserve"> для проведения конкурсов на право заключения соглашения о муниципально-частном партнерстве;</w:t>
      </w:r>
    </w:p>
    <w:p w:rsidR="00000000" w:rsidRDefault="000F2B81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D857B6" w:rsidRDefault="000F2B81">
      <w:pPr>
        <w:pStyle w:val="Standard"/>
        <w:ind w:firstLine="547"/>
        <w:rPr>
          <w:lang w:val="ru-RU"/>
        </w:rPr>
      </w:pPr>
      <w:r>
        <w:rPr>
          <w:lang w:val="ru-RU"/>
        </w:rPr>
        <w:lastRenderedPageBreak/>
        <w:t>3) осуществление мониторинга реализации соглашения о муниципально-частном партнерстве;</w:t>
      </w:r>
    </w:p>
    <w:p w:rsidR="00000000" w:rsidRDefault="000F2B81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D857B6" w:rsidRDefault="000F2B81">
      <w:pPr>
        <w:pStyle w:val="Standard"/>
        <w:ind w:firstLine="547"/>
        <w:rPr>
          <w:lang w:val="ru-RU"/>
        </w:rPr>
      </w:pPr>
      <w:r>
        <w:rPr>
          <w:lang w:val="ru-RU"/>
        </w:rPr>
        <w:lastRenderedPageBreak/>
        <w:t>4) содействие в защите прав и законных интересов публичных партнеров и час</w:t>
      </w:r>
      <w:r>
        <w:rPr>
          <w:lang w:val="ru-RU"/>
        </w:rPr>
        <w:t>тных партнеров в процессе реализации соглашения о муниципально-частном партнерстве;</w:t>
      </w:r>
    </w:p>
    <w:p w:rsidR="00000000" w:rsidRDefault="000F2B81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D857B6" w:rsidRDefault="000F2B81">
      <w:pPr>
        <w:pStyle w:val="Standard"/>
        <w:ind w:firstLine="547"/>
        <w:rPr>
          <w:lang w:val="ru-RU"/>
        </w:rPr>
      </w:pPr>
      <w:r>
        <w:rPr>
          <w:lang w:val="ru-RU"/>
        </w:rPr>
        <w:lastRenderedPageBreak/>
        <w:t>5) ведение реестра заключенных соглашений о муниципально-частном партнерстве;</w:t>
      </w:r>
    </w:p>
    <w:p w:rsidR="00000000" w:rsidRDefault="000F2B81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D857B6" w:rsidRDefault="000F2B81">
      <w:pPr>
        <w:pStyle w:val="Standard"/>
        <w:ind w:firstLine="547"/>
        <w:rPr>
          <w:lang w:val="ru-RU"/>
        </w:rPr>
      </w:pPr>
      <w:r>
        <w:rPr>
          <w:lang w:val="ru-RU"/>
        </w:rPr>
        <w:lastRenderedPageBreak/>
        <w:t>6) обеспечение открытости и доступности информации о соглашении о муниципально-частном партн</w:t>
      </w:r>
      <w:r>
        <w:rPr>
          <w:lang w:val="ru-RU"/>
        </w:rPr>
        <w:t>ерстве;</w:t>
      </w:r>
    </w:p>
    <w:p w:rsidR="00000000" w:rsidRDefault="000F2B81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D857B6" w:rsidRDefault="000F2B81">
      <w:pPr>
        <w:pStyle w:val="Standard"/>
        <w:ind w:firstLine="547"/>
        <w:rPr>
          <w:lang w:val="ru-RU"/>
        </w:rPr>
      </w:pPr>
      <w:r>
        <w:rPr>
          <w:lang w:val="ru-RU"/>
        </w:rPr>
        <w:lastRenderedPageBreak/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000000" w:rsidRDefault="000F2B81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D857B6" w:rsidRDefault="000F2B81">
      <w:pPr>
        <w:pStyle w:val="Standard"/>
        <w:ind w:firstLine="547"/>
        <w:rPr>
          <w:lang w:val="ru-RU"/>
        </w:rPr>
      </w:pPr>
      <w:r>
        <w:rPr>
          <w:lang w:val="ru-RU"/>
        </w:rPr>
        <w:lastRenderedPageBreak/>
        <w:t>8) осуществление иных полномочий, предусмотренных настоящим Федеральным законом, другими федеральными законами, законами и н</w:t>
      </w:r>
      <w:r>
        <w:rPr>
          <w:lang w:val="ru-RU"/>
        </w:rPr>
        <w:t>ормативными правовыми актами субъектов Российской Федерации, уставом Манычского СМО РК  и муниципальными правовыми актами.</w:t>
      </w:r>
    </w:p>
    <w:p w:rsidR="00000000" w:rsidRDefault="000F2B81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D857B6" w:rsidRDefault="000F2B81">
      <w:pPr>
        <w:pStyle w:val="Textbody"/>
        <w:jc w:val="both"/>
      </w:pPr>
      <w:r>
        <w:rPr>
          <w:rStyle w:val="StrongEmphasis"/>
          <w:bCs w:val="0"/>
        </w:rPr>
        <w:lastRenderedPageBreak/>
        <w:t xml:space="preserve">     Глава муниципального образования направляет в орган исполнительной власти субъекта Российской Фед</w:t>
      </w:r>
      <w:r>
        <w:rPr>
          <w:rStyle w:val="StrongEmphasis"/>
          <w:bCs w:val="0"/>
        </w:rPr>
        <w:t>е</w:t>
      </w:r>
      <w:r>
        <w:rPr>
          <w:rStyle w:val="StrongEmphasis"/>
          <w:bCs w:val="0"/>
        </w:rPr>
        <w:t>рации, определенный высшим ис</w:t>
      </w:r>
      <w:r>
        <w:rPr>
          <w:rStyle w:val="StrongEmphasis"/>
          <w:bCs w:val="0"/>
        </w:rPr>
        <w:t>полнительным органом государственной власти субъекта Российской Федер</w:t>
      </w:r>
      <w:r>
        <w:rPr>
          <w:rStyle w:val="StrongEmphasis"/>
          <w:bCs w:val="0"/>
        </w:rPr>
        <w:t>а</w:t>
      </w:r>
      <w:r>
        <w:rPr>
          <w:rStyle w:val="StrongEmphasis"/>
          <w:bCs w:val="0"/>
        </w:rPr>
        <w:t xml:space="preserve">ции, проект муниципально-частного партнерства для проведения оценки эффективности проекта и определения его сравнительного преимущества в соответствии с </w:t>
      </w:r>
      <w:r>
        <w:rPr>
          <w:rStyle w:val="Q"/>
        </w:rPr>
        <w:t>частями 2</w:t>
      </w:r>
      <w:r>
        <w:rPr>
          <w:rStyle w:val="StrongEmphasis"/>
          <w:bCs w:val="0"/>
        </w:rPr>
        <w:t xml:space="preserve"> - </w:t>
      </w:r>
      <w:r>
        <w:rPr>
          <w:rStyle w:val="Q"/>
        </w:rPr>
        <w:t>5 статьи 9</w:t>
      </w:r>
      <w:r>
        <w:rPr>
          <w:rStyle w:val="StrongEmphasis"/>
          <w:bCs w:val="0"/>
        </w:rPr>
        <w:t xml:space="preserve"> настоящего</w:t>
      </w:r>
      <w:r>
        <w:rPr>
          <w:rStyle w:val="StrongEmphasis"/>
          <w:bCs w:val="0"/>
        </w:rPr>
        <w:t xml:space="preserve"> Федерального закона.</w:t>
      </w:r>
    </w:p>
    <w:p w:rsidR="00D857B6" w:rsidRDefault="000F2B81">
      <w:pPr>
        <w:pStyle w:val="Textbody"/>
        <w:jc w:val="both"/>
      </w:pPr>
      <w:r>
        <w:t xml:space="preserve">               </w:t>
      </w:r>
      <w:r>
        <w:rPr>
          <w:rStyle w:val="StrongEmphasis"/>
        </w:rPr>
        <w:t>Статья 11. Соглашение о муниципально – частном партнерстве</w:t>
      </w:r>
    </w:p>
    <w:p w:rsidR="00D857B6" w:rsidRDefault="000F2B81">
      <w:pPr>
        <w:pStyle w:val="Textbody"/>
        <w:jc w:val="both"/>
      </w:pPr>
      <w:r>
        <w:rPr>
          <w:rStyle w:val="StrongEmphasis"/>
        </w:rPr>
        <w:t> </w:t>
      </w:r>
      <w:r>
        <w:rPr>
          <w:rStyle w:val="StrongEmphasis"/>
        </w:rPr>
        <w:t xml:space="preserve">          </w:t>
      </w:r>
      <w:r>
        <w:t>Соглашение о муниципально – частном партнерстве заключается в письменной форме и должно содержать следующую информацию: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>предмет соглашения;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>объект соглашения;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 xml:space="preserve">право собственности на объект соглашения, распределение долей </w:t>
      </w:r>
      <w:r>
        <w:rPr>
          <w:rStyle w:val="StrongEmphasis"/>
        </w:rPr>
        <w:t>поселения</w:t>
      </w:r>
      <w:r>
        <w:t xml:space="preserve"> и </w:t>
      </w:r>
      <w:r>
        <w:rPr>
          <w:rStyle w:val="StrongEmphasis"/>
        </w:rPr>
        <w:t>частного парт</w:t>
      </w:r>
      <w:r>
        <w:rPr>
          <w:rStyle w:val="StrongEmphasis"/>
        </w:rPr>
        <w:t>нера</w:t>
      </w:r>
      <w:r>
        <w:t xml:space="preserve"> в праве собственности на объект соглашения и момент возникновения такого права;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 xml:space="preserve">порядок и этапы выполнения </w:t>
      </w:r>
      <w:r>
        <w:rPr>
          <w:rStyle w:val="StrongEmphasis"/>
        </w:rPr>
        <w:t>поселением</w:t>
      </w:r>
      <w:r>
        <w:t xml:space="preserve"> и </w:t>
      </w:r>
      <w:r>
        <w:rPr>
          <w:rStyle w:val="StrongEmphasis"/>
        </w:rPr>
        <w:t>частным партнером</w:t>
      </w:r>
      <w:r>
        <w:t xml:space="preserve"> соглашения;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>срок действия соглашения и (или) порядок его определения;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 xml:space="preserve">порядок расчетов между сторонами </w:t>
      </w:r>
      <w:r>
        <w:t>соглашения;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 xml:space="preserve">распределение рисков между </w:t>
      </w:r>
      <w:r>
        <w:rPr>
          <w:rStyle w:val="StrongEmphasis"/>
        </w:rPr>
        <w:t>поселением</w:t>
      </w:r>
      <w:r>
        <w:t xml:space="preserve"> и </w:t>
      </w:r>
      <w:r>
        <w:rPr>
          <w:rStyle w:val="StrongEmphasis"/>
        </w:rPr>
        <w:t>частным партнером</w:t>
      </w:r>
      <w:r>
        <w:t>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lastRenderedPageBreak/>
        <w:t xml:space="preserve">перечень находящихся в собственности </w:t>
      </w:r>
      <w:r>
        <w:rPr>
          <w:rStyle w:val="StrongEmphasis"/>
        </w:rPr>
        <w:t>поселения</w:t>
      </w:r>
      <w:r>
        <w:t xml:space="preserve"> земельных участков, иных объектов движим</w:t>
      </w:r>
      <w:r>
        <w:t>о</w:t>
      </w:r>
      <w:r>
        <w:t>го и недвижимого имущества, а так же прав, предоставляемых частному партнеру для выполн</w:t>
      </w:r>
      <w:r>
        <w:t>е</w:t>
      </w:r>
      <w:r>
        <w:t>ния согла</w:t>
      </w:r>
      <w:r>
        <w:t>шения;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>порядок предоставления частному партнеру земельных участков, иных объектов движимого и недвижимого имущества;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>порядок осуществления контроля за исполнением соглашения;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>способы обеспечения исполнения обязательств сторонами соглашения;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>случаи одностор</w:t>
      </w:r>
      <w:r>
        <w:t>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</w:t>
      </w:r>
      <w:r>
        <w:t>н</w:t>
      </w:r>
      <w:r>
        <w:t>ного нарушения частным партнером условий соглашения или при наступлении иных обсто</w:t>
      </w:r>
      <w:r>
        <w:t>я</w:t>
      </w:r>
      <w:r>
        <w:t>тельств, ук</w:t>
      </w:r>
      <w:r>
        <w:t>азанных в соглашении;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>ответственность за неисполнение (ненадлежащее исполнение) условий соглашения;</w:t>
      </w:r>
    </w:p>
    <w:p w:rsidR="00D857B6" w:rsidRDefault="000F2B81">
      <w:pPr>
        <w:pStyle w:val="Textbody"/>
        <w:numPr>
          <w:ilvl w:val="0"/>
          <w:numId w:val="2"/>
        </w:numPr>
        <w:jc w:val="both"/>
      </w:pPr>
      <w:r>
        <w:t>иные условия, не противоречащие действующему федеральному законодательству и законод</w:t>
      </w:r>
      <w:r>
        <w:t>а</w:t>
      </w:r>
      <w:r>
        <w:t>тельству Республики Калмыкия.</w:t>
      </w:r>
    </w:p>
    <w:p w:rsidR="00D857B6" w:rsidRDefault="000F2B81">
      <w:pPr>
        <w:pStyle w:val="Textbody"/>
      </w:pPr>
      <w:r>
        <w:t> </w:t>
      </w:r>
    </w:p>
    <w:p w:rsidR="00D857B6" w:rsidRDefault="000F2B81">
      <w:pPr>
        <w:pStyle w:val="Textbody"/>
      </w:pPr>
      <w:r>
        <w:t> </w:t>
      </w: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  <w:sz w:val="24"/>
        </w:rPr>
      </w:pPr>
    </w:p>
    <w:p w:rsidR="00D857B6" w:rsidRDefault="00D857B6">
      <w:pPr>
        <w:pStyle w:val="Textbody"/>
        <w:tabs>
          <w:tab w:val="left" w:pos="1134"/>
          <w:tab w:val="left" w:pos="6096"/>
        </w:tabs>
        <w:spacing w:line="255" w:lineRule="atLeast"/>
        <w:rPr>
          <w:color w:val="000000"/>
        </w:rPr>
      </w:pPr>
    </w:p>
    <w:sectPr w:rsidR="00D857B6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81" w:rsidRDefault="000F2B81">
      <w:r>
        <w:separator/>
      </w:r>
    </w:p>
  </w:endnote>
  <w:endnote w:type="continuationSeparator" w:id="0">
    <w:p w:rsidR="000F2B81" w:rsidRDefault="000F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81" w:rsidRDefault="000F2B81">
      <w:r>
        <w:rPr>
          <w:color w:val="000000"/>
        </w:rPr>
        <w:separator/>
      </w:r>
    </w:p>
  </w:footnote>
  <w:footnote w:type="continuationSeparator" w:id="0">
    <w:p w:rsidR="000F2B81" w:rsidRDefault="000F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F3B"/>
    <w:multiLevelType w:val="multilevel"/>
    <w:tmpl w:val="5E5C70B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BB63714"/>
    <w:multiLevelType w:val="multilevel"/>
    <w:tmpl w:val="75606DE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57B6"/>
    <w:rsid w:val="000F2B81"/>
    <w:rsid w:val="00D167C9"/>
    <w:rsid w:val="00D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0"/>
      <w:szCs w:val="20"/>
      <w:lang w:val="ru-RU" w:eastAsia="ru-RU" w:bidi="ar-SA"/>
    </w:rPr>
  </w:style>
  <w:style w:type="paragraph" w:styleId="a3">
    <w:name w:val="List"/>
    <w:basedOn w:val="Textbody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1">
    <w:name w:val="Обычный (веб)1"/>
    <w:pPr>
      <w:suppressAutoHyphens/>
      <w:textAlignment w:val="auto"/>
    </w:pPr>
    <w:rPr>
      <w:rFonts w:eastAsia="Lucida Sans Unicode" w:cs="Times New Roman"/>
      <w:lang w:val="ru-RU" w:bidi="ar-SA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8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Q">
    <w:name w:val="Q"/>
  </w:style>
  <w:style w:type="character" w:customStyle="1" w:styleId="a9">
    <w:name w:val="Основной текст Знак"/>
    <w:basedOn w:val="a0"/>
    <w:rPr>
      <w:rFonts w:eastAsia="Times New Roman" w:cs="Times New Roman"/>
      <w:b/>
      <w:kern w:val="0"/>
      <w:sz w:val="20"/>
      <w:szCs w:val="20"/>
      <w:lang w:val="ru-RU" w:eastAsia="ru-RU" w:bidi="ar-SA"/>
    </w:rPr>
  </w:style>
  <w:style w:type="character" w:styleId="aa">
    <w:name w:val="Hyperlink"/>
    <w:basedOn w:val="a0"/>
    <w:rPr>
      <w:color w:val="0563C1"/>
      <w:u w:val="single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0"/>
      <w:szCs w:val="20"/>
      <w:lang w:val="ru-RU" w:eastAsia="ru-RU" w:bidi="ar-SA"/>
    </w:rPr>
  </w:style>
  <w:style w:type="paragraph" w:styleId="a3">
    <w:name w:val="List"/>
    <w:basedOn w:val="Textbody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1">
    <w:name w:val="Обычный (веб)1"/>
    <w:pPr>
      <w:suppressAutoHyphens/>
      <w:textAlignment w:val="auto"/>
    </w:pPr>
    <w:rPr>
      <w:rFonts w:eastAsia="Lucida Sans Unicode" w:cs="Times New Roman"/>
      <w:lang w:val="ru-RU" w:bidi="ar-SA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8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Q">
    <w:name w:val="Q"/>
  </w:style>
  <w:style w:type="character" w:customStyle="1" w:styleId="a9">
    <w:name w:val="Основной текст Знак"/>
    <w:basedOn w:val="a0"/>
    <w:rPr>
      <w:rFonts w:eastAsia="Times New Roman" w:cs="Times New Roman"/>
      <w:b/>
      <w:kern w:val="0"/>
      <w:sz w:val="20"/>
      <w:szCs w:val="20"/>
      <w:lang w:val="ru-RU" w:eastAsia="ru-RU" w:bidi="ar-SA"/>
    </w:rPr>
  </w:style>
  <w:style w:type="character" w:styleId="aa">
    <w:name w:val="Hyperlink"/>
    <w:basedOn w:val="a0"/>
    <w:rPr>
      <w:color w:val="0563C1"/>
      <w:u w:val="single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ozovasmo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2016-12-01T15:33:00Z</cp:lastPrinted>
  <dcterms:created xsi:type="dcterms:W3CDTF">2018-08-22T11:32:00Z</dcterms:created>
  <dcterms:modified xsi:type="dcterms:W3CDTF">2018-08-22T11:32:00Z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