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597"/>
        <w:gridCol w:w="2398"/>
        <w:gridCol w:w="3361"/>
      </w:tblGrid>
      <w:tr w:rsidR="004E7C35">
        <w:tc>
          <w:tcPr>
            <w:tcW w:w="3597" w:type="dxa"/>
            <w:tcBorders>
              <w:top w:val="nil"/>
              <w:left w:val="nil"/>
              <w:bottom w:val="nil"/>
              <w:right w:val="nil"/>
            </w:tcBorders>
          </w:tcPr>
          <w:p w:rsidR="004E7C35" w:rsidRDefault="004E7C35">
            <w:pPr>
              <w:jc w:val="center"/>
              <w:rPr>
                <w:sz w:val="24"/>
                <w:szCs w:val="24"/>
              </w:rPr>
            </w:pPr>
            <w:bookmarkStart w:id="0" w:name="_GoBack"/>
            <w:bookmarkEnd w:id="0"/>
          </w:p>
        </w:tc>
        <w:tc>
          <w:tcPr>
            <w:tcW w:w="2398" w:type="dxa"/>
            <w:tcBorders>
              <w:top w:val="nil"/>
              <w:left w:val="nil"/>
              <w:bottom w:val="nil"/>
              <w:right w:val="nil"/>
            </w:tcBorders>
          </w:tcPr>
          <w:p w:rsidR="004E7C35" w:rsidRDefault="004E7C35">
            <w:pPr>
              <w:jc w:val="center"/>
              <w:rPr>
                <w:sz w:val="24"/>
                <w:szCs w:val="24"/>
              </w:rPr>
            </w:pPr>
          </w:p>
        </w:tc>
        <w:tc>
          <w:tcPr>
            <w:tcW w:w="3361" w:type="dxa"/>
            <w:tcBorders>
              <w:top w:val="nil"/>
              <w:left w:val="nil"/>
              <w:bottom w:val="nil"/>
              <w:right w:val="nil"/>
            </w:tcBorders>
          </w:tcPr>
          <w:p w:rsidR="004E7C35" w:rsidRDefault="004E7C35">
            <w:pPr>
              <w:tabs>
                <w:tab w:val="left" w:pos="2623"/>
              </w:tabs>
              <w:jc w:val="center"/>
            </w:pPr>
          </w:p>
        </w:tc>
      </w:tr>
      <w:tr w:rsidR="004E7C35">
        <w:tc>
          <w:tcPr>
            <w:tcW w:w="9356" w:type="dxa"/>
            <w:gridSpan w:val="3"/>
            <w:tcBorders>
              <w:top w:val="nil"/>
              <w:left w:val="nil"/>
              <w:bottom w:val="nil"/>
              <w:right w:val="nil"/>
            </w:tcBorders>
          </w:tcPr>
          <w:p w:rsidR="002C7C6A" w:rsidRDefault="004E7C35" w:rsidP="002C7C6A">
            <w:pPr>
              <w:tabs>
                <w:tab w:val="left" w:pos="2623"/>
              </w:tabs>
            </w:pPr>
            <w:r>
              <w:t xml:space="preserve">                                                           </w:t>
            </w:r>
          </w:p>
          <w:tbl>
            <w:tblPr>
              <w:tblW w:w="10065" w:type="dxa"/>
              <w:tblLayout w:type="fixed"/>
              <w:tblCellMar>
                <w:left w:w="70" w:type="dxa"/>
                <w:right w:w="70" w:type="dxa"/>
              </w:tblCellMar>
              <w:tblLook w:val="04A0" w:firstRow="1" w:lastRow="0" w:firstColumn="1" w:lastColumn="0" w:noHBand="0" w:noVBand="1"/>
            </w:tblPr>
            <w:tblGrid>
              <w:gridCol w:w="3845"/>
              <w:gridCol w:w="2391"/>
              <w:gridCol w:w="3829"/>
            </w:tblGrid>
            <w:tr w:rsidR="002C7C6A" w:rsidRPr="002C7C6A" w:rsidTr="00F27A83">
              <w:tc>
                <w:tcPr>
                  <w:tcW w:w="3845" w:type="dxa"/>
                  <w:tcBorders>
                    <w:top w:val="nil"/>
                    <w:left w:val="nil"/>
                    <w:bottom w:val="nil"/>
                    <w:right w:val="nil"/>
                  </w:tcBorders>
                  <w:hideMark/>
                </w:tcPr>
                <w:p w:rsidR="002C7C6A" w:rsidRPr="002C7C6A" w:rsidRDefault="002C7C6A" w:rsidP="002C7C6A">
                  <w:pPr>
                    <w:widowControl/>
                    <w:autoSpaceDE/>
                    <w:autoSpaceDN/>
                    <w:adjustRightInd/>
                    <w:ind w:firstLine="0"/>
                    <w:jc w:val="left"/>
                    <w:rPr>
                      <w:rFonts w:ascii="Times New Roman" w:hAnsi="Times New Roman" w:cs="Times New Roman"/>
                    </w:rPr>
                  </w:pPr>
                  <w:r w:rsidRPr="002C7C6A">
                    <w:rPr>
                      <w:rFonts w:ascii="Times New Roman" w:hAnsi="Times New Roman" w:cs="Times New Roman"/>
                    </w:rPr>
                    <w:t xml:space="preserve">                АДМИНИСТРАЦИЯ</w:t>
                  </w: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МАНЫЧСКОГО СЕЛЬСКОГО  МУНИЦИПАЛЬНОГО ОБРАЗОВАНИЯ</w:t>
                  </w: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РЕСПУБЛИКИ КАЛМЫКИЯ</w:t>
                  </w:r>
                </w:p>
              </w:tc>
              <w:tc>
                <w:tcPr>
                  <w:tcW w:w="2391" w:type="dxa"/>
                  <w:tcBorders>
                    <w:top w:val="nil"/>
                    <w:left w:val="nil"/>
                    <w:bottom w:val="nil"/>
                    <w:right w:val="nil"/>
                  </w:tcBorders>
                  <w:hideMark/>
                </w:tcPr>
                <w:p w:rsidR="002C7C6A" w:rsidRPr="002C7C6A" w:rsidRDefault="00B67222" w:rsidP="002C7C6A">
                  <w:pPr>
                    <w:widowControl/>
                    <w:autoSpaceDE/>
                    <w:autoSpaceDN/>
                    <w:adjustRightInd/>
                    <w:ind w:firstLine="0"/>
                    <w:jc w:val="center"/>
                    <w:rPr>
                      <w:rFonts w:ascii="Times New Roman" w:hAnsi="Times New Roman" w:cs="Times New Roman"/>
                    </w:rPr>
                  </w:pPr>
                  <w:r>
                    <w:rPr>
                      <w:rFonts w:ascii="Times New Roman" w:hAnsi="Times New Roman" w:cs="Times New Roman"/>
                      <w:noProof/>
                    </w:rPr>
                    <w:drawing>
                      <wp:inline distT="0" distB="0" distL="0" distR="0">
                        <wp:extent cx="819150" cy="8953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829" w:type="dxa"/>
                  <w:tcBorders>
                    <w:top w:val="nil"/>
                    <w:left w:val="nil"/>
                    <w:bottom w:val="nil"/>
                    <w:right w:val="nil"/>
                  </w:tcBorders>
                </w:tcPr>
                <w:p w:rsidR="002C7C6A" w:rsidRPr="002C7C6A" w:rsidRDefault="002C7C6A" w:rsidP="002C7C6A">
                  <w:pPr>
                    <w:widowControl/>
                    <w:autoSpaceDE/>
                    <w:autoSpaceDN/>
                    <w:adjustRightInd/>
                    <w:ind w:firstLine="0"/>
                    <w:jc w:val="left"/>
                    <w:rPr>
                      <w:rFonts w:ascii="Times New Roman" w:hAnsi="Times New Roman" w:cs="Times New Roman"/>
                    </w:rPr>
                  </w:pP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ХАЛЬМГ  ТАНhЧИН</w:t>
                  </w: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 xml:space="preserve"> ЯШАЛТИНСК  РАЙОНА МУНИЦИПАЛЬН</w:t>
                  </w: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БYРДЭЦИИН</w:t>
                  </w: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АДМИНИСТРАЦ</w:t>
                  </w:r>
                </w:p>
              </w:tc>
            </w:tr>
            <w:tr w:rsidR="002C7C6A" w:rsidRPr="002C7C6A" w:rsidTr="00F27A83">
              <w:tc>
                <w:tcPr>
                  <w:tcW w:w="10065" w:type="dxa"/>
                  <w:gridSpan w:val="3"/>
                  <w:tcBorders>
                    <w:bottom w:val="single" w:sz="4" w:space="0" w:color="auto"/>
                  </w:tcBorders>
                </w:tcPr>
                <w:p w:rsidR="002C7C6A" w:rsidRPr="002C7C6A" w:rsidRDefault="002C7C6A" w:rsidP="002C7C6A">
                  <w:pPr>
                    <w:widowControl/>
                    <w:autoSpaceDE/>
                    <w:autoSpaceDN/>
                    <w:adjustRightInd/>
                    <w:ind w:firstLine="0"/>
                    <w:jc w:val="center"/>
                    <w:rPr>
                      <w:rFonts w:ascii="Times New Roman" w:hAnsi="Times New Roman" w:cs="Times New Roman"/>
                    </w:rPr>
                  </w:pPr>
                </w:p>
                <w:p w:rsidR="002C7C6A" w:rsidRPr="002C7C6A" w:rsidRDefault="002C7C6A" w:rsidP="002C7C6A">
                  <w:pPr>
                    <w:widowControl/>
                    <w:autoSpaceDE/>
                    <w:autoSpaceDN/>
                    <w:adjustRightInd/>
                    <w:ind w:firstLine="0"/>
                    <w:jc w:val="center"/>
                    <w:rPr>
                      <w:rFonts w:ascii="Times New Roman" w:hAnsi="Times New Roman" w:cs="Times New Roman"/>
                    </w:rPr>
                  </w:pPr>
                </w:p>
                <w:p w:rsidR="002C7C6A" w:rsidRPr="002C7C6A" w:rsidRDefault="002C7C6A" w:rsidP="002C7C6A">
                  <w:pPr>
                    <w:widowControl/>
                    <w:autoSpaceDE/>
                    <w:autoSpaceDN/>
                    <w:adjustRightInd/>
                    <w:ind w:firstLine="0"/>
                    <w:jc w:val="center"/>
                    <w:rPr>
                      <w:rFonts w:ascii="Times New Roman" w:hAnsi="Times New Roman" w:cs="Times New Roman"/>
                    </w:rPr>
                  </w:pPr>
                  <w:r w:rsidRPr="002C7C6A">
                    <w:rPr>
                      <w:rFonts w:ascii="Times New Roman" w:hAnsi="Times New Roman" w:cs="Times New Roman"/>
                    </w:rPr>
                    <w:t>ул.Школьная,2,  пос.Манычский, Республика Калмыкия, 359013</w:t>
                  </w:r>
                </w:p>
                <w:p w:rsidR="002C7C6A" w:rsidRPr="002C7C6A" w:rsidRDefault="002C7C6A" w:rsidP="002C7C6A">
                  <w:pPr>
                    <w:suppressAutoHyphens/>
                    <w:autoSpaceDE/>
                    <w:autoSpaceDN/>
                    <w:adjustRightInd/>
                    <w:ind w:firstLine="0"/>
                    <w:jc w:val="center"/>
                    <w:rPr>
                      <w:rFonts w:ascii="Times New Roman" w:hAnsi="Times New Roman" w:cs="Times New Roman"/>
                      <w:i/>
                      <w:iCs/>
                      <w:kern w:val="2"/>
                      <w:u w:val="single"/>
                      <w:lang w:eastAsia="en-US"/>
                    </w:rPr>
                  </w:pPr>
                  <w:r w:rsidRPr="002C7C6A">
                    <w:rPr>
                      <w:rFonts w:ascii="Times New Roman" w:hAnsi="Times New Roman" w:cs="Times New Roman"/>
                      <w:kern w:val="2"/>
                      <w:lang w:eastAsia="en-US"/>
                    </w:rPr>
                    <w:t xml:space="preserve">тел/факс/84745/97253 </w:t>
                  </w:r>
                  <w:r w:rsidRPr="002C7C6A">
                    <w:rPr>
                      <w:rFonts w:ascii="Times New Roman" w:hAnsi="Times New Roman" w:cs="Times New Roman"/>
                      <w:i/>
                      <w:iCs/>
                      <w:kern w:val="2"/>
                      <w:lang w:val="en-US" w:eastAsia="en-US"/>
                    </w:rPr>
                    <w:t>manicheskoe</w:t>
                  </w:r>
                  <w:r w:rsidRPr="002C7C6A">
                    <w:rPr>
                      <w:rFonts w:ascii="Times New Roman" w:hAnsi="Times New Roman" w:cs="Times New Roman"/>
                      <w:i/>
                      <w:iCs/>
                      <w:kern w:val="2"/>
                      <w:lang w:eastAsia="en-US"/>
                    </w:rPr>
                    <w:t>.</w:t>
                  </w:r>
                  <w:r w:rsidRPr="002C7C6A">
                    <w:rPr>
                      <w:rFonts w:ascii="Times New Roman" w:hAnsi="Times New Roman" w:cs="Times New Roman"/>
                      <w:i/>
                      <w:iCs/>
                      <w:kern w:val="2"/>
                      <w:lang w:val="en-US" w:eastAsia="en-US"/>
                    </w:rPr>
                    <w:t>smo</w:t>
                  </w:r>
                  <w:r w:rsidRPr="002C7C6A">
                    <w:rPr>
                      <w:rFonts w:ascii="Times New Roman" w:hAnsi="Times New Roman" w:cs="Times New Roman"/>
                      <w:i/>
                      <w:iCs/>
                      <w:kern w:val="2"/>
                      <w:lang w:eastAsia="en-US"/>
                    </w:rPr>
                    <w:t>@</w:t>
                  </w:r>
                  <w:r w:rsidRPr="002C7C6A">
                    <w:rPr>
                      <w:rFonts w:ascii="Times New Roman" w:hAnsi="Times New Roman" w:cs="Times New Roman"/>
                      <w:i/>
                      <w:iCs/>
                      <w:kern w:val="2"/>
                      <w:lang w:val="en-US" w:eastAsia="en-US"/>
                    </w:rPr>
                    <w:t>mail</w:t>
                  </w:r>
                  <w:r w:rsidRPr="002C7C6A">
                    <w:rPr>
                      <w:rFonts w:ascii="Times New Roman" w:hAnsi="Times New Roman" w:cs="Times New Roman"/>
                      <w:i/>
                      <w:iCs/>
                      <w:kern w:val="2"/>
                      <w:lang w:eastAsia="en-US"/>
                    </w:rPr>
                    <w:t>.</w:t>
                  </w:r>
                  <w:r w:rsidRPr="002C7C6A">
                    <w:rPr>
                      <w:rFonts w:ascii="Times New Roman" w:hAnsi="Times New Roman" w:cs="Times New Roman"/>
                      <w:i/>
                      <w:iCs/>
                      <w:kern w:val="2"/>
                      <w:lang w:val="en-US" w:eastAsia="en-US"/>
                    </w:rPr>
                    <w:t>ru</w:t>
                  </w:r>
                </w:p>
                <w:p w:rsidR="002C7C6A" w:rsidRPr="002C7C6A" w:rsidRDefault="002C7C6A" w:rsidP="002C7C6A">
                  <w:pPr>
                    <w:widowControl/>
                    <w:autoSpaceDE/>
                    <w:autoSpaceDN/>
                    <w:adjustRightInd/>
                    <w:ind w:firstLine="0"/>
                    <w:jc w:val="center"/>
                    <w:rPr>
                      <w:rFonts w:ascii="Times New Roman" w:hAnsi="Times New Roman" w:cs="Times New Roman"/>
                    </w:rPr>
                  </w:pPr>
                </w:p>
              </w:tc>
            </w:tr>
          </w:tbl>
          <w:p w:rsidR="002C7C6A" w:rsidRDefault="002C7C6A">
            <w:pPr>
              <w:tabs>
                <w:tab w:val="left" w:pos="2623"/>
              </w:tabs>
              <w:jc w:val="center"/>
            </w:pPr>
          </w:p>
          <w:p w:rsidR="002C7C6A" w:rsidRDefault="002C7C6A">
            <w:pPr>
              <w:tabs>
                <w:tab w:val="left" w:pos="2623"/>
              </w:tabs>
              <w:jc w:val="center"/>
              <w:rPr>
                <w:sz w:val="24"/>
                <w:szCs w:val="24"/>
              </w:rPr>
            </w:pPr>
          </w:p>
        </w:tc>
      </w:tr>
    </w:tbl>
    <w:p w:rsidR="004E7C35" w:rsidRDefault="004E7C35">
      <w:pPr>
        <w:widowControl/>
        <w:autoSpaceDE/>
        <w:autoSpaceDN/>
        <w:adjustRightInd/>
        <w:ind w:firstLine="0"/>
        <w:jc w:val="left"/>
        <w:rPr>
          <w:rFonts w:ascii="Times New Roman" w:hAnsi="Times New Roman" w:cs="Times New Roman"/>
          <w:sz w:val="28"/>
          <w:szCs w:val="28"/>
        </w:rPr>
      </w:pPr>
      <w:r>
        <w:t xml:space="preserve">                                                                </w:t>
      </w:r>
      <w:r>
        <w:rPr>
          <w:sz w:val="28"/>
          <w:szCs w:val="28"/>
        </w:rPr>
        <w:t xml:space="preserve">        </w:t>
      </w:r>
    </w:p>
    <w:p w:rsidR="004E7C35" w:rsidRDefault="002C7C6A">
      <w:pPr>
        <w:jc w:val="center"/>
        <w:rPr>
          <w:sz w:val="28"/>
          <w:szCs w:val="28"/>
          <w:u w:val="single"/>
        </w:rPr>
      </w:pPr>
      <w:r>
        <w:rPr>
          <w:sz w:val="28"/>
          <w:szCs w:val="28"/>
        </w:rPr>
        <w:t xml:space="preserve"> РАСПОРЯЖЕНИЕ №   29</w:t>
      </w:r>
    </w:p>
    <w:p w:rsidR="004E7C35" w:rsidRDefault="004E7C35">
      <w:pPr>
        <w:jc w:val="center"/>
        <w:rPr>
          <w:sz w:val="28"/>
          <w:szCs w:val="28"/>
          <w:u w:val="single"/>
        </w:rPr>
      </w:pPr>
    </w:p>
    <w:p w:rsidR="004E7C35" w:rsidRDefault="004E7C35">
      <w:pPr>
        <w:jc w:val="left"/>
        <w:rPr>
          <w:sz w:val="28"/>
          <w:szCs w:val="28"/>
        </w:rPr>
      </w:pPr>
    </w:p>
    <w:p w:rsidR="004E7C35" w:rsidRDefault="002C7C6A" w:rsidP="004E7C35">
      <w:pPr>
        <w:ind w:firstLine="0"/>
        <w:rPr>
          <w:rFonts w:ascii="Times New Roman" w:hAnsi="Times New Roman" w:cs="Times New Roman"/>
          <w:sz w:val="28"/>
          <w:szCs w:val="28"/>
        </w:rPr>
      </w:pPr>
      <w:r>
        <w:rPr>
          <w:rFonts w:ascii="Times New Roman" w:hAnsi="Times New Roman" w:cs="Times New Roman"/>
          <w:sz w:val="28"/>
          <w:szCs w:val="28"/>
        </w:rPr>
        <w:t>«30</w:t>
      </w:r>
      <w:r w:rsidR="004E7C35" w:rsidRPr="004E7C35">
        <w:rPr>
          <w:rFonts w:ascii="Times New Roman" w:hAnsi="Times New Roman" w:cs="Times New Roman"/>
          <w:sz w:val="28"/>
          <w:szCs w:val="28"/>
          <w:u w:val="single"/>
        </w:rPr>
        <w:t xml:space="preserve"> </w:t>
      </w:r>
      <w:r>
        <w:rPr>
          <w:rFonts w:ascii="Times New Roman" w:hAnsi="Times New Roman" w:cs="Times New Roman"/>
          <w:sz w:val="28"/>
          <w:szCs w:val="28"/>
        </w:rPr>
        <w:t xml:space="preserve">» декабря </w:t>
      </w:r>
      <w:r w:rsidR="00A93BC3">
        <w:rPr>
          <w:rFonts w:ascii="Times New Roman" w:hAnsi="Times New Roman" w:cs="Times New Roman"/>
          <w:sz w:val="28"/>
          <w:szCs w:val="28"/>
        </w:rPr>
        <w:t xml:space="preserve"> 20</w:t>
      </w:r>
      <w:r>
        <w:rPr>
          <w:rFonts w:ascii="Times New Roman" w:hAnsi="Times New Roman" w:cs="Times New Roman"/>
          <w:sz w:val="28"/>
          <w:szCs w:val="28"/>
        </w:rPr>
        <w:t>20</w:t>
      </w:r>
      <w:r w:rsidR="00A93BC3">
        <w:rPr>
          <w:rFonts w:ascii="Times New Roman" w:hAnsi="Times New Roman" w:cs="Times New Roman"/>
          <w:sz w:val="28"/>
          <w:szCs w:val="28"/>
        </w:rPr>
        <w:t xml:space="preserve">    </w:t>
      </w:r>
      <w:r w:rsidR="004E7C35" w:rsidRPr="004E7C35">
        <w:rPr>
          <w:rFonts w:ascii="Times New Roman" w:hAnsi="Times New Roman" w:cs="Times New Roman"/>
          <w:sz w:val="28"/>
          <w:szCs w:val="28"/>
        </w:rPr>
        <w:t xml:space="preserve"> года</w:t>
      </w:r>
      <w:r w:rsidR="004E7C35">
        <w:rPr>
          <w:rFonts w:ascii="Times New Roman" w:hAnsi="Times New Roman" w:cs="Times New Roman"/>
          <w:sz w:val="28"/>
          <w:szCs w:val="28"/>
        </w:rPr>
        <w:t xml:space="preserve">              </w:t>
      </w:r>
      <w:r w:rsidR="004E7C35" w:rsidRPr="004E7C35">
        <w:rPr>
          <w:rFonts w:ascii="Times New Roman" w:hAnsi="Times New Roman" w:cs="Times New Roman"/>
          <w:sz w:val="28"/>
          <w:szCs w:val="28"/>
        </w:rPr>
        <w:t xml:space="preserve">           </w:t>
      </w:r>
      <w:r w:rsidR="004E7C35">
        <w:rPr>
          <w:rFonts w:ascii="Times New Roman" w:hAnsi="Times New Roman" w:cs="Times New Roman"/>
          <w:sz w:val="28"/>
          <w:szCs w:val="28"/>
        </w:rPr>
        <w:t xml:space="preserve">                              </w:t>
      </w:r>
      <w:r>
        <w:rPr>
          <w:rFonts w:ascii="Times New Roman" w:hAnsi="Times New Roman" w:cs="Times New Roman"/>
          <w:sz w:val="28"/>
          <w:szCs w:val="28"/>
        </w:rPr>
        <w:t xml:space="preserve"> п</w:t>
      </w:r>
      <w:r w:rsidR="00A93BC3">
        <w:rPr>
          <w:rFonts w:ascii="Times New Roman" w:hAnsi="Times New Roman" w:cs="Times New Roman"/>
          <w:sz w:val="28"/>
          <w:szCs w:val="28"/>
        </w:rPr>
        <w:t>. Маныч</w:t>
      </w:r>
      <w:r>
        <w:rPr>
          <w:rFonts w:ascii="Times New Roman" w:hAnsi="Times New Roman" w:cs="Times New Roman"/>
          <w:sz w:val="28"/>
          <w:szCs w:val="28"/>
        </w:rPr>
        <w:t>ский</w:t>
      </w:r>
    </w:p>
    <w:p w:rsidR="002C7C6A" w:rsidRPr="004E7C35" w:rsidRDefault="002C7C6A" w:rsidP="004E7C35">
      <w:pPr>
        <w:ind w:firstLine="0"/>
        <w:rPr>
          <w:rFonts w:ascii="Times New Roman" w:hAnsi="Times New Roman" w:cs="Times New Roman"/>
          <w:b/>
          <w:bCs/>
          <w:sz w:val="28"/>
          <w:szCs w:val="28"/>
        </w:rPr>
      </w:pPr>
    </w:p>
    <w:p w:rsidR="002C7C6A" w:rsidRDefault="002C7C6A">
      <w:pPr>
        <w:ind w:firstLine="0"/>
        <w:rPr>
          <w:rFonts w:ascii="Times New Roman" w:hAnsi="Times New Roman" w:cs="Times New Roman"/>
          <w:sz w:val="28"/>
          <w:szCs w:val="28"/>
        </w:rPr>
      </w:pPr>
      <w:r>
        <w:rPr>
          <w:rFonts w:ascii="Times New Roman" w:hAnsi="Times New Roman" w:cs="Times New Roman"/>
          <w:sz w:val="28"/>
          <w:szCs w:val="28"/>
        </w:rPr>
        <w:t>« О порядке составления, ведения бюджетной росписи</w:t>
      </w:r>
    </w:p>
    <w:p w:rsidR="002C7C6A" w:rsidRDefault="002C7C6A" w:rsidP="002C7C6A">
      <w:pPr>
        <w:ind w:firstLine="0"/>
        <w:rPr>
          <w:rFonts w:ascii="Times New Roman" w:hAnsi="Times New Roman" w:cs="Times New Roman"/>
          <w:sz w:val="28"/>
          <w:szCs w:val="28"/>
        </w:rPr>
      </w:pPr>
      <w:r>
        <w:rPr>
          <w:rFonts w:ascii="Times New Roman" w:hAnsi="Times New Roman" w:cs="Times New Roman"/>
          <w:sz w:val="28"/>
          <w:szCs w:val="28"/>
        </w:rPr>
        <w:t>Манычского сельского муниципального образования РК»</w:t>
      </w:r>
    </w:p>
    <w:p w:rsidR="004E7C35" w:rsidRDefault="004E7C35">
      <w:pPr>
        <w:ind w:firstLine="0"/>
        <w:rPr>
          <w:rFonts w:ascii="Times New Roman" w:hAnsi="Times New Roman" w:cs="Times New Roman"/>
          <w:sz w:val="28"/>
          <w:szCs w:val="28"/>
        </w:rPr>
      </w:pPr>
    </w:p>
    <w:p w:rsidR="004E7C35" w:rsidRDefault="004E7C35">
      <w:pPr>
        <w:ind w:firstLine="0"/>
        <w:rPr>
          <w:rFonts w:ascii="Times New Roman" w:hAnsi="Times New Roman" w:cs="Times New Roman"/>
          <w:sz w:val="28"/>
          <w:szCs w:val="28"/>
        </w:rPr>
      </w:pP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 xml:space="preserve">          В соответствии с Бюджетным кодексом Российской Федерации и Положением </w:t>
      </w:r>
      <w:r w:rsidR="00A93BC3">
        <w:rPr>
          <w:rFonts w:ascii="Times New Roman" w:hAnsi="Times New Roman" w:cs="Times New Roman"/>
          <w:sz w:val="28"/>
          <w:szCs w:val="28"/>
        </w:rPr>
        <w:t xml:space="preserve"> о бюджетном процессе  в Маныч</w:t>
      </w:r>
      <w:r>
        <w:rPr>
          <w:rFonts w:ascii="Times New Roman" w:hAnsi="Times New Roman" w:cs="Times New Roman"/>
          <w:sz w:val="28"/>
          <w:szCs w:val="28"/>
        </w:rPr>
        <w:t>ском сельском муниципальном образовании  РК:</w:t>
      </w: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 составления и ве</w:t>
      </w:r>
      <w:r w:rsidR="00A93BC3">
        <w:rPr>
          <w:rFonts w:ascii="Times New Roman" w:hAnsi="Times New Roman" w:cs="Times New Roman"/>
          <w:sz w:val="28"/>
          <w:szCs w:val="28"/>
        </w:rPr>
        <w:t>дения  бюджетной росписи Маныч</w:t>
      </w:r>
      <w:r>
        <w:rPr>
          <w:rFonts w:ascii="Times New Roman" w:hAnsi="Times New Roman" w:cs="Times New Roman"/>
          <w:sz w:val="28"/>
          <w:szCs w:val="28"/>
        </w:rPr>
        <w:t>ского сельского муниципального образования РК.</w:t>
      </w: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4E7C35" w:rsidRDefault="004E7C35">
      <w:pPr>
        <w:rPr>
          <w:rFonts w:ascii="Times New Roman" w:hAnsi="Times New Roman" w:cs="Times New Roman"/>
          <w:sz w:val="22"/>
          <w:szCs w:val="22"/>
          <w:u w:val="single"/>
        </w:rPr>
      </w:pPr>
    </w:p>
    <w:p w:rsidR="004E7C35" w:rsidRDefault="004E7C35">
      <w:pPr>
        <w:rPr>
          <w:rFonts w:ascii="Times New Roman" w:hAnsi="Times New Roman" w:cs="Times New Roman"/>
          <w:sz w:val="22"/>
          <w:szCs w:val="22"/>
          <w:u w:val="single"/>
        </w:rPr>
      </w:pPr>
    </w:p>
    <w:p w:rsidR="004E7C35" w:rsidRDefault="004E7C35">
      <w:pPr>
        <w:rPr>
          <w:rFonts w:ascii="Times New Roman" w:hAnsi="Times New Roman" w:cs="Times New Roman"/>
          <w:sz w:val="22"/>
          <w:szCs w:val="22"/>
        </w:rPr>
      </w:pPr>
    </w:p>
    <w:p w:rsidR="004E7C35" w:rsidRDefault="004E7C35">
      <w:pPr>
        <w:rPr>
          <w:rFonts w:ascii="Times New Roman" w:hAnsi="Times New Roman" w:cs="Times New Roman"/>
          <w:sz w:val="22"/>
          <w:szCs w:val="22"/>
        </w:rPr>
      </w:pPr>
    </w:p>
    <w:p w:rsidR="004E7C35" w:rsidRDefault="004E7C35">
      <w:pPr>
        <w:rPr>
          <w:rFonts w:ascii="Times New Roman" w:hAnsi="Times New Roman" w:cs="Times New Roman"/>
          <w:sz w:val="22"/>
          <w:szCs w:val="22"/>
        </w:rPr>
      </w:pP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rsidR="004E7C35" w:rsidRDefault="002C7C6A">
      <w:pPr>
        <w:ind w:firstLine="0"/>
        <w:rPr>
          <w:rFonts w:ascii="Times New Roman" w:hAnsi="Times New Roman" w:cs="Times New Roman"/>
          <w:sz w:val="28"/>
          <w:szCs w:val="28"/>
        </w:rPr>
      </w:pPr>
      <w:r>
        <w:rPr>
          <w:rFonts w:ascii="Times New Roman" w:hAnsi="Times New Roman" w:cs="Times New Roman"/>
          <w:sz w:val="28"/>
          <w:szCs w:val="28"/>
        </w:rPr>
        <w:t>Манычского</w:t>
      </w:r>
      <w:r w:rsidR="004E7C35">
        <w:rPr>
          <w:rFonts w:ascii="Times New Roman" w:hAnsi="Times New Roman" w:cs="Times New Roman"/>
          <w:sz w:val="28"/>
          <w:szCs w:val="28"/>
        </w:rPr>
        <w:t xml:space="preserve"> сельского</w:t>
      </w:r>
    </w:p>
    <w:p w:rsidR="004E7C35" w:rsidRDefault="004E7C35">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РК:                               </w:t>
      </w:r>
      <w:r w:rsidR="002C7C6A">
        <w:rPr>
          <w:rFonts w:ascii="Times New Roman" w:hAnsi="Times New Roman" w:cs="Times New Roman"/>
          <w:sz w:val="28"/>
          <w:szCs w:val="28"/>
        </w:rPr>
        <w:t xml:space="preserve">                   О.И.Кузьменко</w:t>
      </w:r>
    </w:p>
    <w:p w:rsidR="004E7C35" w:rsidRDefault="004E7C35">
      <w:pPr>
        <w:ind w:firstLine="900"/>
        <w:jc w:val="right"/>
        <w:rPr>
          <w:rFonts w:ascii="Times New Roman" w:hAnsi="Times New Roman" w:cs="Times New Roman"/>
          <w:sz w:val="22"/>
          <w:szCs w:val="22"/>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pPr>
        <w:ind w:firstLine="900"/>
        <w:jc w:val="right"/>
        <w:rPr>
          <w:rFonts w:ascii="Times New Roman" w:hAnsi="Times New Roman" w:cs="Times New Roman"/>
        </w:rPr>
      </w:pPr>
    </w:p>
    <w:p w:rsidR="004E7C35" w:rsidRDefault="004E7C35" w:rsidP="002C7C6A">
      <w:pPr>
        <w:ind w:firstLine="900"/>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4E7C35" w:rsidRDefault="004E7C35" w:rsidP="002C7C6A">
      <w:pPr>
        <w:ind w:firstLine="900"/>
        <w:jc w:val="right"/>
        <w:rPr>
          <w:rFonts w:ascii="Times New Roman" w:hAnsi="Times New Roman" w:cs="Times New Roman"/>
          <w:sz w:val="24"/>
          <w:szCs w:val="24"/>
        </w:rPr>
      </w:pPr>
      <w:r>
        <w:rPr>
          <w:rFonts w:ascii="Times New Roman" w:hAnsi="Times New Roman" w:cs="Times New Roman"/>
          <w:sz w:val="24"/>
          <w:szCs w:val="24"/>
        </w:rPr>
        <w:t xml:space="preserve">                                                                                                           распоряжением главы</w:t>
      </w:r>
    </w:p>
    <w:p w:rsidR="004E7C35" w:rsidRDefault="004E7C35" w:rsidP="002C7C6A">
      <w:pPr>
        <w:ind w:firstLine="900"/>
        <w:jc w:val="right"/>
        <w:rPr>
          <w:rFonts w:ascii="Times New Roman" w:hAnsi="Times New Roman" w:cs="Times New Roman"/>
          <w:sz w:val="24"/>
          <w:szCs w:val="24"/>
        </w:rPr>
      </w:pPr>
      <w:r>
        <w:rPr>
          <w:rFonts w:ascii="Times New Roman" w:hAnsi="Times New Roman" w:cs="Times New Roman"/>
          <w:sz w:val="24"/>
          <w:szCs w:val="24"/>
        </w:rPr>
        <w:t xml:space="preserve">                                                                                                                 администрации</w:t>
      </w:r>
    </w:p>
    <w:p w:rsidR="004E7C35" w:rsidRDefault="004E7C35" w:rsidP="002C7C6A">
      <w:pPr>
        <w:ind w:firstLine="900"/>
        <w:jc w:val="right"/>
        <w:rPr>
          <w:rFonts w:ascii="Times New Roman" w:hAnsi="Times New Roman" w:cs="Times New Roman"/>
          <w:sz w:val="24"/>
          <w:szCs w:val="24"/>
        </w:rPr>
      </w:pPr>
      <w:r>
        <w:rPr>
          <w:rFonts w:ascii="Times New Roman" w:hAnsi="Times New Roman" w:cs="Times New Roman"/>
          <w:sz w:val="24"/>
          <w:szCs w:val="24"/>
        </w:rPr>
        <w:t xml:space="preserve">                                                                                                            </w:t>
      </w:r>
      <w:r w:rsidR="002C7C6A">
        <w:rPr>
          <w:rFonts w:ascii="Times New Roman" w:hAnsi="Times New Roman" w:cs="Times New Roman"/>
          <w:sz w:val="24"/>
          <w:szCs w:val="24"/>
        </w:rPr>
        <w:t>Манычского</w:t>
      </w:r>
      <w:r>
        <w:rPr>
          <w:rFonts w:ascii="Times New Roman" w:hAnsi="Times New Roman" w:cs="Times New Roman"/>
          <w:sz w:val="24"/>
          <w:szCs w:val="24"/>
        </w:rPr>
        <w:t xml:space="preserve">  СМО</w:t>
      </w:r>
      <w:r w:rsidR="002C7C6A">
        <w:rPr>
          <w:rFonts w:ascii="Times New Roman" w:hAnsi="Times New Roman" w:cs="Times New Roman"/>
          <w:sz w:val="24"/>
          <w:szCs w:val="24"/>
        </w:rPr>
        <w:t xml:space="preserve"> РК</w:t>
      </w:r>
    </w:p>
    <w:p w:rsidR="004E7C35" w:rsidRDefault="004E7C35">
      <w:pPr>
        <w:ind w:firstLine="900"/>
        <w:jc w:val="right"/>
        <w:rPr>
          <w:rFonts w:ascii="Times New Roman" w:hAnsi="Times New Roman" w:cs="Times New Roman"/>
        </w:rPr>
      </w:pPr>
      <w:r>
        <w:rPr>
          <w:rFonts w:ascii="Times New Roman" w:hAnsi="Times New Roman" w:cs="Times New Roman"/>
          <w:sz w:val="24"/>
          <w:szCs w:val="24"/>
        </w:rPr>
        <w:t xml:space="preserve">                                                                                                  «</w:t>
      </w:r>
      <w:r w:rsidR="002C7C6A">
        <w:rPr>
          <w:rFonts w:ascii="Times New Roman" w:hAnsi="Times New Roman" w:cs="Times New Roman"/>
          <w:sz w:val="24"/>
          <w:szCs w:val="24"/>
          <w:u w:val="single"/>
        </w:rPr>
        <w:t>30</w:t>
      </w:r>
      <w:r w:rsidR="002C7C6A">
        <w:rPr>
          <w:rFonts w:ascii="Times New Roman" w:hAnsi="Times New Roman" w:cs="Times New Roman"/>
          <w:sz w:val="24"/>
          <w:szCs w:val="24"/>
        </w:rPr>
        <w:t>» декабря</w:t>
      </w:r>
      <w:r>
        <w:rPr>
          <w:rFonts w:ascii="Times New Roman" w:hAnsi="Times New Roman" w:cs="Times New Roman"/>
          <w:sz w:val="24"/>
          <w:szCs w:val="24"/>
          <w:u w:val="single"/>
        </w:rPr>
        <w:t xml:space="preserve"> </w:t>
      </w:r>
      <w:r w:rsidR="002C7C6A">
        <w:rPr>
          <w:rFonts w:ascii="Times New Roman" w:hAnsi="Times New Roman" w:cs="Times New Roman"/>
          <w:sz w:val="24"/>
          <w:szCs w:val="24"/>
        </w:rPr>
        <w:t>2020</w:t>
      </w:r>
      <w:r w:rsidR="00A93BC3">
        <w:rPr>
          <w:rFonts w:ascii="Times New Roman" w:hAnsi="Times New Roman" w:cs="Times New Roman"/>
          <w:sz w:val="24"/>
          <w:szCs w:val="24"/>
        </w:rPr>
        <w:t xml:space="preserve">  </w:t>
      </w:r>
      <w:r w:rsidR="002C7C6A">
        <w:rPr>
          <w:rFonts w:ascii="Times New Roman" w:hAnsi="Times New Roman" w:cs="Times New Roman"/>
          <w:sz w:val="24"/>
          <w:szCs w:val="24"/>
        </w:rPr>
        <w:t xml:space="preserve"> г. №29</w:t>
      </w:r>
      <w:r w:rsidR="00A93BC3">
        <w:rPr>
          <w:rFonts w:ascii="Times New Roman" w:hAnsi="Times New Roman" w:cs="Times New Roman"/>
          <w:sz w:val="24"/>
          <w:szCs w:val="24"/>
          <w:u w:val="single"/>
        </w:rPr>
        <w:t xml:space="preserve">   </w:t>
      </w:r>
    </w:p>
    <w:p w:rsidR="004E7C35" w:rsidRDefault="004E7C35">
      <w:pPr>
        <w:ind w:firstLine="900"/>
        <w:jc w:val="right"/>
        <w:rPr>
          <w:rFonts w:ascii="Times New Roman" w:hAnsi="Times New Roman" w:cs="Times New Roman"/>
        </w:rPr>
      </w:pPr>
    </w:p>
    <w:p w:rsidR="004E7C35" w:rsidRDefault="004E7C35"/>
    <w:p w:rsidR="004E7C35" w:rsidRDefault="004E7C35">
      <w:pPr>
        <w:pStyle w:val="1"/>
        <w:rPr>
          <w:rFonts w:ascii="Times New Roman" w:hAnsi="Times New Roman" w:cs="Times New Roman"/>
          <w:color w:val="auto"/>
          <w:sz w:val="28"/>
          <w:szCs w:val="28"/>
        </w:rPr>
      </w:pPr>
      <w:bookmarkStart w:id="1" w:name="sub_1000"/>
      <w:r>
        <w:rPr>
          <w:rFonts w:ascii="Times New Roman" w:hAnsi="Times New Roman" w:cs="Times New Roman"/>
          <w:color w:val="auto"/>
          <w:sz w:val="28"/>
          <w:szCs w:val="28"/>
        </w:rPr>
        <w:t>Порядок</w:t>
      </w:r>
      <w:r>
        <w:rPr>
          <w:rFonts w:ascii="Times New Roman" w:hAnsi="Times New Roman" w:cs="Times New Roman"/>
          <w:color w:val="auto"/>
          <w:sz w:val="28"/>
          <w:szCs w:val="28"/>
        </w:rPr>
        <w:br/>
        <w:t>составления и ве</w:t>
      </w:r>
      <w:r w:rsidR="00A93BC3">
        <w:rPr>
          <w:rFonts w:ascii="Times New Roman" w:hAnsi="Times New Roman" w:cs="Times New Roman"/>
          <w:color w:val="auto"/>
          <w:sz w:val="28"/>
          <w:szCs w:val="28"/>
        </w:rPr>
        <w:t>дения  бюджетной росписи Маныч</w:t>
      </w:r>
      <w:r>
        <w:rPr>
          <w:rFonts w:ascii="Times New Roman" w:hAnsi="Times New Roman" w:cs="Times New Roman"/>
          <w:color w:val="auto"/>
          <w:sz w:val="28"/>
          <w:szCs w:val="28"/>
        </w:rPr>
        <w:t>ского сельского             муниципального образования РК</w:t>
      </w:r>
    </w:p>
    <w:bookmarkEnd w:id="1"/>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 w:val="28"/>
          <w:szCs w:val="28"/>
        </w:rPr>
        <w:t>Настоящий Порядок разработан в соответствии с Бюджетным кодексом Российской Федерации в целях органи</w:t>
      </w:r>
      <w:r w:rsidR="00A93BC3">
        <w:rPr>
          <w:rFonts w:ascii="Times New Roman" w:hAnsi="Times New Roman" w:cs="Times New Roman"/>
          <w:sz w:val="28"/>
          <w:szCs w:val="28"/>
        </w:rPr>
        <w:t>зации исполнения бюджета Маныч</w:t>
      </w:r>
      <w:r>
        <w:rPr>
          <w:rFonts w:ascii="Times New Roman" w:hAnsi="Times New Roman" w:cs="Times New Roman"/>
          <w:sz w:val="28"/>
          <w:szCs w:val="28"/>
        </w:rPr>
        <w:t>ского сельского муниципального образования РК по расходам и определяет правила составления и ведения  бюджетной ро</w:t>
      </w:r>
      <w:r w:rsidR="00A93BC3">
        <w:rPr>
          <w:rFonts w:ascii="Times New Roman" w:hAnsi="Times New Roman" w:cs="Times New Roman"/>
          <w:sz w:val="28"/>
          <w:szCs w:val="28"/>
        </w:rPr>
        <w:t>списи бюджета Маныч</w:t>
      </w:r>
      <w:r>
        <w:rPr>
          <w:rFonts w:ascii="Times New Roman" w:hAnsi="Times New Roman" w:cs="Times New Roman"/>
          <w:sz w:val="28"/>
          <w:szCs w:val="28"/>
        </w:rPr>
        <w:t>ского сельского муниципального образования  РК (далее - бюджетная роспись.)</w:t>
      </w:r>
    </w:p>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pStyle w:val="1"/>
        <w:rPr>
          <w:rFonts w:ascii="Times New Roman" w:hAnsi="Times New Roman" w:cs="Times New Roman"/>
          <w:color w:val="auto"/>
          <w:sz w:val="28"/>
          <w:szCs w:val="28"/>
        </w:rPr>
      </w:pPr>
      <w:bookmarkStart w:id="2" w:name="sub_1100"/>
      <w:r>
        <w:rPr>
          <w:rFonts w:ascii="Times New Roman" w:hAnsi="Times New Roman" w:cs="Times New Roman"/>
          <w:sz w:val="22"/>
          <w:szCs w:val="22"/>
        </w:rPr>
        <w:t xml:space="preserve"> </w:t>
      </w:r>
      <w:r>
        <w:rPr>
          <w:rFonts w:ascii="Times New Roman" w:hAnsi="Times New Roman" w:cs="Times New Roman"/>
          <w:color w:val="auto"/>
          <w:sz w:val="28"/>
          <w:szCs w:val="28"/>
        </w:rPr>
        <w:t>I. Состав бюджетной росписи, порядок ее составления и утверждения</w:t>
      </w:r>
    </w:p>
    <w:bookmarkEnd w:id="2"/>
    <w:p w:rsidR="004E7C35" w:rsidRDefault="004E7C35">
      <w:pPr>
        <w:rPr>
          <w:rFonts w:ascii="Times New Roman" w:hAnsi="Times New Roman" w:cs="Times New Roman"/>
          <w:sz w:val="28"/>
          <w:szCs w:val="28"/>
        </w:rPr>
      </w:pPr>
      <w:r>
        <w:rPr>
          <w:rFonts w:ascii="Times New Roman" w:hAnsi="Times New Roman" w:cs="Times New Roman"/>
          <w:sz w:val="28"/>
          <w:szCs w:val="28"/>
        </w:rPr>
        <w:t xml:space="preserve"> </w:t>
      </w:r>
    </w:p>
    <w:p w:rsidR="004E7C35" w:rsidRDefault="004E7C35">
      <w:pPr>
        <w:rPr>
          <w:rFonts w:ascii="Times New Roman" w:hAnsi="Times New Roman" w:cs="Times New Roman"/>
          <w:sz w:val="28"/>
          <w:szCs w:val="28"/>
        </w:rPr>
      </w:pPr>
      <w:bookmarkStart w:id="3" w:name="sub_1001"/>
      <w:r>
        <w:rPr>
          <w:rFonts w:ascii="Times New Roman" w:hAnsi="Times New Roman" w:cs="Times New Roman"/>
          <w:sz w:val="28"/>
          <w:szCs w:val="28"/>
        </w:rPr>
        <w:t xml:space="preserve"> 1. В состав бюджетной росписи включаются:</w:t>
      </w:r>
    </w:p>
    <w:p w:rsidR="004E7C35" w:rsidRDefault="004E7C35">
      <w:pPr>
        <w:rPr>
          <w:rFonts w:ascii="Times New Roman" w:hAnsi="Times New Roman" w:cs="Times New Roman"/>
          <w:sz w:val="28"/>
          <w:szCs w:val="28"/>
        </w:rPr>
      </w:pPr>
      <w:bookmarkStart w:id="4" w:name="sub_10011"/>
      <w:bookmarkEnd w:id="3"/>
      <w:r>
        <w:rPr>
          <w:rFonts w:ascii="Times New Roman" w:hAnsi="Times New Roman" w:cs="Times New Roman"/>
          <w:sz w:val="28"/>
          <w:szCs w:val="28"/>
        </w:rPr>
        <w:t xml:space="preserve"> 1.1. </w:t>
      </w:r>
      <w:r w:rsidR="00A93BC3">
        <w:rPr>
          <w:rFonts w:ascii="Times New Roman" w:hAnsi="Times New Roman" w:cs="Times New Roman"/>
          <w:sz w:val="28"/>
          <w:szCs w:val="28"/>
        </w:rPr>
        <w:t>Роспись расходов бюджета Маныч</w:t>
      </w:r>
      <w:r>
        <w:rPr>
          <w:rFonts w:ascii="Times New Roman" w:hAnsi="Times New Roman" w:cs="Times New Roman"/>
          <w:sz w:val="28"/>
          <w:szCs w:val="28"/>
        </w:rPr>
        <w:t xml:space="preserve">ского сельского муниципального образования на текущий финансовый год  по форме согласно </w:t>
      </w:r>
      <w:hyperlink w:anchor="sub_10000" w:history="1">
        <w:r>
          <w:rPr>
            <w:rFonts w:ascii="Times New Roman" w:hAnsi="Times New Roman" w:cs="Times New Roman"/>
            <w:sz w:val="28"/>
            <w:szCs w:val="28"/>
            <w:u w:val="single"/>
          </w:rPr>
          <w:t xml:space="preserve"> приложению 1</w:t>
        </w:r>
      </w:hyperlink>
      <w:r>
        <w:rPr>
          <w:rFonts w:ascii="Times New Roman" w:hAnsi="Times New Roman" w:cs="Times New Roman"/>
          <w:sz w:val="28"/>
          <w:szCs w:val="28"/>
        </w:rPr>
        <w:t xml:space="preserve"> к настоящему Порядку.</w:t>
      </w:r>
    </w:p>
    <w:p w:rsidR="004E7C35" w:rsidRDefault="004E7C35">
      <w:pPr>
        <w:rPr>
          <w:rFonts w:ascii="Times New Roman" w:hAnsi="Times New Roman" w:cs="Times New Roman"/>
          <w:sz w:val="28"/>
          <w:szCs w:val="28"/>
        </w:rPr>
      </w:pPr>
      <w:bookmarkStart w:id="5" w:name="sub_10012"/>
      <w:bookmarkEnd w:id="4"/>
      <w:r>
        <w:rPr>
          <w:rFonts w:ascii="Times New Roman" w:hAnsi="Times New Roman" w:cs="Times New Roman"/>
          <w:sz w:val="28"/>
          <w:szCs w:val="28"/>
        </w:rPr>
        <w:t xml:space="preserve"> 1.2. Роспись источников внутреннего финанси</w:t>
      </w:r>
      <w:r w:rsidR="00A93BC3">
        <w:rPr>
          <w:rFonts w:ascii="Times New Roman" w:hAnsi="Times New Roman" w:cs="Times New Roman"/>
          <w:sz w:val="28"/>
          <w:szCs w:val="28"/>
        </w:rPr>
        <w:t>рования дефицита бюджета Маныч</w:t>
      </w:r>
      <w:r>
        <w:rPr>
          <w:rFonts w:ascii="Times New Roman" w:hAnsi="Times New Roman" w:cs="Times New Roman"/>
          <w:sz w:val="28"/>
          <w:szCs w:val="28"/>
        </w:rPr>
        <w:t xml:space="preserve">ского сельского муниципального образования РК на текущий финансовый год и на плановый период по форме согласно </w:t>
      </w:r>
      <w:hyperlink w:anchor="sub_20000" w:history="1">
        <w:r>
          <w:rPr>
            <w:rFonts w:ascii="Times New Roman" w:hAnsi="Times New Roman" w:cs="Times New Roman"/>
            <w:sz w:val="28"/>
            <w:szCs w:val="28"/>
            <w:u w:val="single"/>
          </w:rPr>
          <w:t xml:space="preserve"> приложению 2</w:t>
        </w:r>
      </w:hyperlink>
      <w:r>
        <w:rPr>
          <w:rFonts w:ascii="Times New Roman" w:hAnsi="Times New Roman" w:cs="Times New Roman"/>
          <w:sz w:val="28"/>
          <w:szCs w:val="28"/>
        </w:rPr>
        <w:t xml:space="preserve"> к настоящему Порядку.</w:t>
      </w:r>
    </w:p>
    <w:p w:rsidR="004E7C35" w:rsidRDefault="004E7C35">
      <w:pPr>
        <w:rPr>
          <w:rFonts w:ascii="Times New Roman" w:hAnsi="Times New Roman" w:cs="Times New Roman"/>
          <w:sz w:val="28"/>
          <w:szCs w:val="28"/>
        </w:rPr>
      </w:pPr>
      <w:bookmarkStart w:id="6" w:name="sub_10013"/>
      <w:bookmarkEnd w:id="5"/>
      <w:r>
        <w:rPr>
          <w:rFonts w:ascii="Times New Roman" w:hAnsi="Times New Roman" w:cs="Times New Roman"/>
          <w:sz w:val="28"/>
          <w:szCs w:val="28"/>
        </w:rPr>
        <w:t xml:space="preserve"> </w:t>
      </w:r>
      <w:bookmarkStart w:id="7" w:name="sub_1002"/>
      <w:bookmarkEnd w:id="6"/>
      <w:r>
        <w:rPr>
          <w:b/>
          <w:bCs/>
          <w:sz w:val="28"/>
          <w:szCs w:val="28"/>
        </w:rPr>
        <w:t xml:space="preserve"> </w:t>
      </w:r>
      <w:r>
        <w:rPr>
          <w:rFonts w:ascii="Times New Roman" w:hAnsi="Times New Roman" w:cs="Times New Roman"/>
          <w:sz w:val="28"/>
          <w:szCs w:val="28"/>
        </w:rPr>
        <w:t>2</w:t>
      </w:r>
      <w:r>
        <w:rPr>
          <w:rFonts w:ascii="Times New Roman" w:hAnsi="Times New Roman" w:cs="Times New Roman"/>
          <w:b/>
          <w:bCs/>
          <w:i/>
          <w:iCs/>
          <w:sz w:val="28"/>
          <w:szCs w:val="28"/>
        </w:rPr>
        <w:t xml:space="preserve">. </w:t>
      </w:r>
      <w:r>
        <w:rPr>
          <w:rFonts w:ascii="Times New Roman" w:hAnsi="Times New Roman" w:cs="Times New Roman"/>
          <w:sz w:val="28"/>
          <w:szCs w:val="28"/>
        </w:rPr>
        <w:t>Р</w:t>
      </w:r>
      <w:r w:rsidR="00A93BC3">
        <w:rPr>
          <w:rFonts w:ascii="Times New Roman" w:hAnsi="Times New Roman" w:cs="Times New Roman"/>
          <w:sz w:val="28"/>
          <w:szCs w:val="28"/>
        </w:rPr>
        <w:t>оспись  расходов бюджета Маныч</w:t>
      </w:r>
      <w:r>
        <w:rPr>
          <w:rFonts w:ascii="Times New Roman" w:hAnsi="Times New Roman" w:cs="Times New Roman"/>
          <w:sz w:val="28"/>
          <w:szCs w:val="28"/>
        </w:rPr>
        <w:t>ского сельского муниципального образования РК  в течение 17 дней после вступления в силу решения представительного органа муниципального образования о местном бюджете направляется для сведения в представительный орган муниципального образования и ревизионную комиссию.</w:t>
      </w:r>
    </w:p>
    <w:p w:rsidR="004E7C35" w:rsidRDefault="004E7C35">
      <w:pPr>
        <w:rPr>
          <w:rFonts w:ascii="Times New Roman" w:hAnsi="Times New Roman" w:cs="Times New Roman"/>
          <w:sz w:val="28"/>
          <w:szCs w:val="28"/>
        </w:rPr>
      </w:pPr>
      <w:bookmarkStart w:id="8" w:name="sub_1003"/>
      <w:bookmarkEnd w:id="7"/>
      <w:r>
        <w:rPr>
          <w:rFonts w:ascii="Times New Roman" w:hAnsi="Times New Roman" w:cs="Times New Roman"/>
          <w:sz w:val="28"/>
          <w:szCs w:val="28"/>
        </w:rPr>
        <w:t xml:space="preserve"> 3. Показатели утвержденной бюджетной росписи должны соответствовать Решению собр</w:t>
      </w:r>
      <w:r w:rsidR="00A93BC3">
        <w:rPr>
          <w:rFonts w:ascii="Times New Roman" w:hAnsi="Times New Roman" w:cs="Times New Roman"/>
          <w:sz w:val="28"/>
          <w:szCs w:val="28"/>
        </w:rPr>
        <w:t>ания депутатов о бюджете Маныч</w:t>
      </w:r>
      <w:r>
        <w:rPr>
          <w:rFonts w:ascii="Times New Roman" w:hAnsi="Times New Roman" w:cs="Times New Roman"/>
          <w:sz w:val="28"/>
          <w:szCs w:val="28"/>
        </w:rPr>
        <w:t xml:space="preserve">ского сельского муниципального образования РК на текущий финансовый год и плановый период. </w:t>
      </w:r>
      <w:r>
        <w:rPr>
          <w:sz w:val="28"/>
          <w:szCs w:val="28"/>
        </w:rPr>
        <w:t xml:space="preserve"> </w:t>
      </w:r>
    </w:p>
    <w:bookmarkEnd w:id="8"/>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pStyle w:val="1"/>
        <w:rPr>
          <w:rFonts w:ascii="Times New Roman" w:hAnsi="Times New Roman" w:cs="Times New Roman"/>
          <w:color w:val="auto"/>
          <w:sz w:val="28"/>
          <w:szCs w:val="28"/>
        </w:rPr>
      </w:pPr>
      <w:bookmarkStart w:id="9" w:name="sub_1200"/>
      <w:r>
        <w:rPr>
          <w:rFonts w:ascii="Times New Roman" w:hAnsi="Times New Roman" w:cs="Times New Roman"/>
          <w:sz w:val="24"/>
          <w:szCs w:val="24"/>
        </w:rPr>
        <w:t xml:space="preserve"> </w:t>
      </w:r>
      <w:r>
        <w:rPr>
          <w:rFonts w:ascii="Times New Roman" w:hAnsi="Times New Roman" w:cs="Times New Roman"/>
          <w:color w:val="auto"/>
          <w:sz w:val="28"/>
          <w:szCs w:val="28"/>
        </w:rPr>
        <w:t>II. Изменения бюджетной росписи</w:t>
      </w:r>
    </w:p>
    <w:bookmarkEnd w:id="9"/>
    <w:p w:rsidR="004E7C35" w:rsidRDefault="004E7C35">
      <w:pPr>
        <w:rPr>
          <w:rFonts w:ascii="Times New Roman" w:hAnsi="Times New Roman" w:cs="Times New Roman"/>
          <w:sz w:val="28"/>
          <w:szCs w:val="28"/>
        </w:rPr>
      </w:pPr>
      <w:r>
        <w:rPr>
          <w:rFonts w:ascii="Times New Roman" w:hAnsi="Times New Roman" w:cs="Times New Roman"/>
          <w:sz w:val="28"/>
          <w:szCs w:val="28"/>
        </w:rPr>
        <w:t xml:space="preserve"> </w:t>
      </w:r>
    </w:p>
    <w:p w:rsidR="004E7C35" w:rsidRDefault="004E7C35">
      <w:pPr>
        <w:rPr>
          <w:rFonts w:ascii="Times New Roman" w:hAnsi="Times New Roman" w:cs="Times New Roman"/>
          <w:sz w:val="28"/>
          <w:szCs w:val="28"/>
        </w:rPr>
      </w:pPr>
      <w:bookmarkStart w:id="10" w:name="sub_10042"/>
      <w:r>
        <w:rPr>
          <w:rFonts w:ascii="Times New Roman" w:hAnsi="Times New Roman" w:cs="Times New Roman"/>
          <w:sz w:val="28"/>
          <w:szCs w:val="28"/>
        </w:rPr>
        <w:t xml:space="preserve">4. </w:t>
      </w:r>
      <w:bookmarkEnd w:id="10"/>
      <w:r>
        <w:rPr>
          <w:rFonts w:ascii="Times New Roman" w:hAnsi="Times New Roman" w:cs="Times New Roman"/>
          <w:sz w:val="28"/>
          <w:szCs w:val="28"/>
        </w:rPr>
        <w:t>В случае принятия решения о внесении изменений в решение представительного органа муниципального образования о местн</w:t>
      </w:r>
      <w:r w:rsidR="00A93BC3">
        <w:rPr>
          <w:rFonts w:ascii="Times New Roman" w:hAnsi="Times New Roman" w:cs="Times New Roman"/>
          <w:sz w:val="28"/>
          <w:szCs w:val="28"/>
        </w:rPr>
        <w:t>ом бюджете администрация Маныч</w:t>
      </w:r>
      <w:r>
        <w:rPr>
          <w:rFonts w:ascii="Times New Roman" w:hAnsi="Times New Roman" w:cs="Times New Roman"/>
          <w:sz w:val="28"/>
          <w:szCs w:val="28"/>
        </w:rPr>
        <w:t>ского сельского муниципального образования РК  вносит соответствующие изменения в  бюджетную роспись.</w:t>
      </w:r>
    </w:p>
    <w:p w:rsidR="004E7C35" w:rsidRDefault="004E7C35">
      <w:pPr>
        <w:widowControl/>
        <w:ind w:firstLine="709"/>
        <w:rPr>
          <w:rFonts w:ascii="Times New Roman" w:hAnsi="Times New Roman" w:cs="Times New Roman"/>
          <w:sz w:val="28"/>
          <w:szCs w:val="28"/>
        </w:rPr>
      </w:pPr>
      <w:r>
        <w:rPr>
          <w:rFonts w:ascii="Times New Roman" w:hAnsi="Times New Roman" w:cs="Times New Roman"/>
          <w:sz w:val="28"/>
          <w:szCs w:val="28"/>
        </w:rPr>
        <w:t>В ходе исполнения бюджета показатели  бюджетной росписи могут быть изменены в соответствии с распоряжением главы администрации муниципального образования без внесения изменений в решение о местном бюджете:</w:t>
      </w:r>
    </w:p>
    <w:p w:rsidR="004E7C35" w:rsidRDefault="004E7C35">
      <w:pPr>
        <w:widowControl/>
        <w:ind w:firstLine="0"/>
        <w:rPr>
          <w:rFonts w:ascii="Times New Roman" w:hAnsi="Times New Roman" w:cs="Times New Roman"/>
          <w:sz w:val="28"/>
          <w:szCs w:val="28"/>
        </w:rPr>
      </w:pPr>
      <w:r>
        <w:rPr>
          <w:rFonts w:ascii="Times New Roman" w:hAnsi="Times New Roman" w:cs="Times New Roman"/>
          <w:sz w:val="28"/>
          <w:szCs w:val="28"/>
        </w:rPr>
        <w:t xml:space="preserve">          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представительного органа муниципального образования о бюджете муниципального образования  на их исполнение в текущем финансовом году;</w:t>
      </w:r>
    </w:p>
    <w:p w:rsidR="004E7C35" w:rsidRDefault="004E7C35">
      <w:pPr>
        <w:widowControl/>
        <w:ind w:firstLine="0"/>
        <w:rPr>
          <w:rFonts w:ascii="Times New Roman" w:hAnsi="Times New Roman" w:cs="Times New Roman"/>
          <w:sz w:val="28"/>
          <w:szCs w:val="28"/>
        </w:rPr>
      </w:pPr>
      <w:r>
        <w:rPr>
          <w:rFonts w:ascii="Times New Roman" w:hAnsi="Times New Roman" w:cs="Times New Roman"/>
          <w:sz w:val="28"/>
          <w:szCs w:val="28"/>
        </w:rPr>
        <w:t xml:space="preserve">         б) в случае  вступления в силу законов,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бюджетной системы Российской Федерации, использования средств резервного фонда и иным образом зарезервированных в составе утвержденного бюджетного ассигнования,  и по иным основаниям, связанным с особенностями исполнения бюджета бюджетной системы Российской Федерации   - в пределах объема бюджетных ассигнований;</w:t>
      </w:r>
    </w:p>
    <w:p w:rsidR="004E7C35" w:rsidRDefault="004E7C35">
      <w:pPr>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в) в случае увеличения бюджетных ассигнований по отдельным разделам, подразделам, целевым статьям и видам расходов бюджета  при условии, что увеличение бюджетных ассигнований по соответствующему виду расходов не превышает 10 процентов;</w:t>
      </w:r>
    </w:p>
    <w:p w:rsidR="004E7C35" w:rsidRDefault="004E7C35">
      <w:pPr>
        <w:widowControl/>
        <w:ind w:firstLine="0"/>
        <w:rPr>
          <w:rFonts w:ascii="Times New Roman" w:hAnsi="Times New Roman" w:cs="Times New Roman"/>
          <w:sz w:val="28"/>
          <w:szCs w:val="28"/>
        </w:rPr>
      </w:pPr>
      <w:r>
        <w:rPr>
          <w:rFonts w:ascii="Times New Roman" w:hAnsi="Times New Roman" w:cs="Times New Roman"/>
          <w:sz w:val="28"/>
          <w:szCs w:val="28"/>
        </w:rPr>
        <w:t xml:space="preserve">         г) в случае проведения реструктуризации муниципального долга в соответствии с Бюджетным кодексом Российской Федерации;</w:t>
      </w:r>
    </w:p>
    <w:p w:rsidR="004E7C35" w:rsidRDefault="004E7C35">
      <w:pPr>
        <w:widowControl/>
        <w:ind w:firstLine="0"/>
        <w:rPr>
          <w:rFonts w:ascii="Times New Roman" w:hAnsi="Times New Roman" w:cs="Times New Roman"/>
          <w:sz w:val="28"/>
          <w:szCs w:val="28"/>
        </w:rPr>
      </w:pPr>
      <w:r>
        <w:rPr>
          <w:rFonts w:ascii="Times New Roman" w:hAnsi="Times New Roman" w:cs="Times New Roman"/>
          <w:sz w:val="28"/>
          <w:szCs w:val="28"/>
        </w:rPr>
        <w:t xml:space="preserve">         д)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муниципального образования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4E7C35" w:rsidRPr="004E7C35" w:rsidRDefault="004E7C35" w:rsidP="004E7C35">
      <w:pPr>
        <w:jc w:val="center"/>
        <w:rPr>
          <w:rFonts w:ascii="Times New Roman" w:hAnsi="Times New Roman" w:cs="Times New Roman"/>
          <w:b/>
          <w:bCs/>
          <w:sz w:val="28"/>
          <w:szCs w:val="28"/>
        </w:rPr>
      </w:pPr>
      <w:bookmarkStart w:id="11" w:name="sub_1300"/>
      <w:bookmarkStart w:id="12" w:name="sub_1400"/>
      <w:bookmarkEnd w:id="11"/>
      <w:r w:rsidRPr="004E7C35">
        <w:rPr>
          <w:rFonts w:ascii="Times New Roman" w:hAnsi="Times New Roman" w:cs="Times New Roman"/>
          <w:b/>
          <w:bCs/>
          <w:sz w:val="28"/>
          <w:szCs w:val="28"/>
          <w:lang w:val="en-US"/>
        </w:rPr>
        <w:t>III</w:t>
      </w:r>
      <w:r w:rsidRPr="004E7C35">
        <w:rPr>
          <w:rFonts w:ascii="Times New Roman" w:hAnsi="Times New Roman" w:cs="Times New Roman"/>
          <w:b/>
          <w:bCs/>
          <w:sz w:val="28"/>
          <w:szCs w:val="28"/>
        </w:rPr>
        <w:t>. Ведение бюджетной росписи</w:t>
      </w:r>
    </w:p>
    <w:bookmarkEnd w:id="12"/>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rPr>
          <w:rFonts w:ascii="Times New Roman" w:hAnsi="Times New Roman" w:cs="Times New Roman"/>
          <w:sz w:val="28"/>
          <w:szCs w:val="28"/>
        </w:rPr>
      </w:pPr>
      <w:bookmarkStart w:id="13" w:name="sub_1008"/>
      <w:r>
        <w:rPr>
          <w:rFonts w:ascii="Times New Roman" w:hAnsi="Times New Roman" w:cs="Times New Roman"/>
          <w:sz w:val="28"/>
          <w:szCs w:val="28"/>
        </w:rPr>
        <w:t>5. Ведение бюджетной росписи  осуществляет бухгалтерский отдел администрации муниципального образования посредством внесения изменений в показатели бюджетной росписи.</w:t>
      </w:r>
    </w:p>
    <w:p w:rsidR="004E7C35" w:rsidRDefault="004E7C35">
      <w:pPr>
        <w:rPr>
          <w:rFonts w:ascii="Times New Roman" w:hAnsi="Times New Roman" w:cs="Times New Roman"/>
          <w:sz w:val="28"/>
          <w:szCs w:val="28"/>
        </w:rPr>
      </w:pPr>
      <w:bookmarkStart w:id="14" w:name="sub_100911"/>
      <w:bookmarkEnd w:id="13"/>
      <w:r>
        <w:rPr>
          <w:rFonts w:ascii="Times New Roman" w:hAnsi="Times New Roman" w:cs="Times New Roman"/>
          <w:sz w:val="28"/>
          <w:szCs w:val="28"/>
        </w:rPr>
        <w:t xml:space="preserve">6. </w:t>
      </w:r>
      <w:bookmarkStart w:id="15" w:name="sub_10096"/>
      <w:bookmarkEnd w:id="14"/>
      <w:r>
        <w:rPr>
          <w:rFonts w:ascii="Times New Roman" w:hAnsi="Times New Roman" w:cs="Times New Roman"/>
          <w:sz w:val="28"/>
          <w:szCs w:val="28"/>
        </w:rPr>
        <w:t>Внесение изменений бюджетной росписи осуществляется до 25 декабря текущего финансового года.</w:t>
      </w:r>
    </w:p>
    <w:bookmarkEnd w:id="15"/>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pStyle w:val="1"/>
        <w:rPr>
          <w:rFonts w:ascii="Times New Roman" w:hAnsi="Times New Roman" w:cs="Times New Roman"/>
          <w:color w:val="auto"/>
          <w:sz w:val="22"/>
          <w:szCs w:val="22"/>
        </w:rPr>
      </w:pPr>
      <w:bookmarkStart w:id="16" w:name="sub_1500"/>
      <w:r>
        <w:rPr>
          <w:rFonts w:ascii="Times New Roman" w:hAnsi="Times New Roman" w:cs="Times New Roman"/>
          <w:color w:val="auto"/>
          <w:sz w:val="28"/>
          <w:szCs w:val="28"/>
          <w:lang w:val="en-US"/>
        </w:rPr>
        <w:t>I</w:t>
      </w:r>
      <w:r>
        <w:rPr>
          <w:rFonts w:ascii="Times New Roman" w:hAnsi="Times New Roman" w:cs="Times New Roman"/>
          <w:color w:val="auto"/>
          <w:sz w:val="28"/>
          <w:szCs w:val="28"/>
        </w:rPr>
        <w:t>V. Состав бюджетной росписи, порядок ее составления и утверждения</w:t>
      </w:r>
      <w:r>
        <w:rPr>
          <w:rFonts w:ascii="Times New Roman" w:hAnsi="Times New Roman" w:cs="Times New Roman"/>
          <w:color w:val="auto"/>
          <w:sz w:val="22"/>
          <w:szCs w:val="22"/>
        </w:rPr>
        <w:t xml:space="preserve">, </w:t>
      </w:r>
    </w:p>
    <w:bookmarkEnd w:id="16"/>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rPr>
          <w:rFonts w:ascii="Times New Roman" w:hAnsi="Times New Roman" w:cs="Times New Roman"/>
          <w:sz w:val="22"/>
          <w:szCs w:val="22"/>
        </w:rPr>
      </w:pPr>
      <w:bookmarkStart w:id="17" w:name="sub_1010"/>
      <w:r>
        <w:rPr>
          <w:rFonts w:ascii="Times New Roman" w:hAnsi="Times New Roman" w:cs="Times New Roman"/>
          <w:sz w:val="22"/>
          <w:szCs w:val="22"/>
        </w:rPr>
        <w:t xml:space="preserve"> </w:t>
      </w:r>
      <w:r>
        <w:rPr>
          <w:rFonts w:ascii="Times New Roman" w:hAnsi="Times New Roman" w:cs="Times New Roman"/>
          <w:sz w:val="28"/>
          <w:szCs w:val="28"/>
        </w:rPr>
        <w:t>7. В состав бюджетной росписи включаются</w:t>
      </w:r>
      <w:r>
        <w:rPr>
          <w:rFonts w:ascii="Times New Roman" w:hAnsi="Times New Roman" w:cs="Times New Roman"/>
          <w:sz w:val="22"/>
          <w:szCs w:val="22"/>
        </w:rPr>
        <w:t>:</w:t>
      </w:r>
    </w:p>
    <w:p w:rsidR="004E7C35" w:rsidRDefault="004E7C35">
      <w:pPr>
        <w:rPr>
          <w:rFonts w:ascii="Times New Roman" w:hAnsi="Times New Roman" w:cs="Times New Roman"/>
          <w:sz w:val="28"/>
          <w:szCs w:val="28"/>
        </w:rPr>
      </w:pPr>
      <w:bookmarkStart w:id="18" w:name="sub_10101"/>
      <w:bookmarkEnd w:id="17"/>
      <w:r>
        <w:rPr>
          <w:rFonts w:ascii="Times New Roman" w:hAnsi="Times New Roman" w:cs="Times New Roman"/>
          <w:sz w:val="28"/>
          <w:szCs w:val="28"/>
        </w:rPr>
        <w:t xml:space="preserve"> 7.1. Роспись расходов  на текущий финансовый год в разрезе разделов, подразделов, целевых статей, видов расходов и операций сектора государственного управления.</w:t>
      </w:r>
    </w:p>
    <w:p w:rsidR="004E7C35" w:rsidRDefault="004E7C35">
      <w:pPr>
        <w:rPr>
          <w:rFonts w:ascii="Times New Roman" w:hAnsi="Times New Roman" w:cs="Times New Roman"/>
          <w:sz w:val="28"/>
          <w:szCs w:val="28"/>
        </w:rPr>
      </w:pPr>
      <w:bookmarkStart w:id="19" w:name="sub_10102"/>
      <w:bookmarkEnd w:id="18"/>
      <w:r>
        <w:rPr>
          <w:rFonts w:ascii="Times New Roman" w:hAnsi="Times New Roman" w:cs="Times New Roman"/>
          <w:sz w:val="22"/>
          <w:szCs w:val="22"/>
        </w:rPr>
        <w:t xml:space="preserve"> </w:t>
      </w:r>
      <w:r>
        <w:rPr>
          <w:rFonts w:ascii="Times New Roman" w:hAnsi="Times New Roman" w:cs="Times New Roman"/>
          <w:sz w:val="28"/>
          <w:szCs w:val="28"/>
        </w:rPr>
        <w:t>7.2. Роспись источников внутреннего финанси</w:t>
      </w:r>
      <w:r w:rsidR="00A93BC3">
        <w:rPr>
          <w:rFonts w:ascii="Times New Roman" w:hAnsi="Times New Roman" w:cs="Times New Roman"/>
          <w:sz w:val="28"/>
          <w:szCs w:val="28"/>
        </w:rPr>
        <w:t>рования дефицита бюджета Маныч</w:t>
      </w:r>
      <w:r>
        <w:rPr>
          <w:rFonts w:ascii="Times New Roman" w:hAnsi="Times New Roman" w:cs="Times New Roman"/>
          <w:sz w:val="28"/>
          <w:szCs w:val="28"/>
        </w:rPr>
        <w:t>ского сельского муниципального образования РК  на текущий финансовый год в разрезе  кодов классификации источников внутреннего финансирования дефицита бюджета.</w:t>
      </w:r>
    </w:p>
    <w:p w:rsidR="004E7C35" w:rsidRDefault="004E7C35">
      <w:pPr>
        <w:rPr>
          <w:rFonts w:ascii="Times New Roman" w:hAnsi="Times New Roman" w:cs="Times New Roman"/>
          <w:sz w:val="28"/>
          <w:szCs w:val="28"/>
        </w:rPr>
      </w:pPr>
      <w:bookmarkStart w:id="20" w:name="sub_10103"/>
      <w:bookmarkEnd w:id="19"/>
      <w:r>
        <w:rPr>
          <w:rFonts w:ascii="Times New Roman" w:hAnsi="Times New Roman" w:cs="Times New Roman"/>
          <w:sz w:val="28"/>
          <w:szCs w:val="28"/>
        </w:rPr>
        <w:t xml:space="preserve"> 7.3. Роспись источников внешнего финанси</w:t>
      </w:r>
      <w:r w:rsidR="00A93BC3">
        <w:rPr>
          <w:rFonts w:ascii="Times New Roman" w:hAnsi="Times New Roman" w:cs="Times New Roman"/>
          <w:sz w:val="28"/>
          <w:szCs w:val="28"/>
        </w:rPr>
        <w:t>рования дефицита бюджета Маныч</w:t>
      </w:r>
      <w:r>
        <w:rPr>
          <w:rFonts w:ascii="Times New Roman" w:hAnsi="Times New Roman" w:cs="Times New Roman"/>
          <w:sz w:val="28"/>
          <w:szCs w:val="28"/>
        </w:rPr>
        <w:t>ского сельского муниципального образования РК  на текущий финансовый год в разрезе  кодов классификации источников внешнего финансирования дефицита бюджета.</w:t>
      </w:r>
    </w:p>
    <w:p w:rsidR="004E7C35" w:rsidRDefault="004E7C35">
      <w:pPr>
        <w:rPr>
          <w:rFonts w:ascii="Times New Roman" w:hAnsi="Times New Roman" w:cs="Times New Roman"/>
          <w:sz w:val="28"/>
          <w:szCs w:val="28"/>
        </w:rPr>
      </w:pPr>
      <w:bookmarkStart w:id="21" w:name="sub_1012"/>
      <w:bookmarkEnd w:id="20"/>
      <w:r>
        <w:rPr>
          <w:rFonts w:ascii="Times New Roman" w:hAnsi="Times New Roman" w:cs="Times New Roman"/>
          <w:sz w:val="28"/>
          <w:szCs w:val="28"/>
        </w:rPr>
        <w:t>8.</w:t>
      </w:r>
      <w:r w:rsidR="00A93BC3">
        <w:rPr>
          <w:rFonts w:ascii="Times New Roman" w:hAnsi="Times New Roman" w:cs="Times New Roman"/>
          <w:sz w:val="28"/>
          <w:szCs w:val="28"/>
        </w:rPr>
        <w:t xml:space="preserve"> Бюджетные обязательства Маныч</w:t>
      </w:r>
      <w:r>
        <w:rPr>
          <w:rFonts w:ascii="Times New Roman" w:hAnsi="Times New Roman" w:cs="Times New Roman"/>
          <w:sz w:val="28"/>
          <w:szCs w:val="28"/>
        </w:rPr>
        <w:t xml:space="preserve">ского сельского муниципального образования РК утверждаются в пределах финансирования бюджетных обязательств, </w:t>
      </w:r>
      <w:bookmarkEnd w:id="21"/>
      <w:r>
        <w:rPr>
          <w:rFonts w:ascii="Times New Roman" w:hAnsi="Times New Roman" w:cs="Times New Roman"/>
          <w:sz w:val="28"/>
          <w:szCs w:val="28"/>
        </w:rPr>
        <w:t>которые необходимо исполнить.</w:t>
      </w:r>
    </w:p>
    <w:p w:rsidR="004E7C35" w:rsidRDefault="004E7C35">
      <w:pPr>
        <w:rPr>
          <w:rFonts w:ascii="Times New Roman" w:hAnsi="Times New Roman" w:cs="Times New Roman"/>
          <w:sz w:val="28"/>
          <w:szCs w:val="28"/>
        </w:rPr>
      </w:pPr>
      <w:r>
        <w:rPr>
          <w:rFonts w:ascii="Times New Roman" w:hAnsi="Times New Roman" w:cs="Times New Roman"/>
          <w:sz w:val="22"/>
          <w:szCs w:val="22"/>
        </w:rPr>
        <w:t xml:space="preserve"> </w:t>
      </w:r>
      <w:r w:rsidR="00A93BC3">
        <w:rPr>
          <w:rFonts w:ascii="Times New Roman" w:hAnsi="Times New Roman" w:cs="Times New Roman"/>
          <w:sz w:val="28"/>
          <w:szCs w:val="28"/>
        </w:rPr>
        <w:t>Бюджетные ассигнования Маныч</w:t>
      </w:r>
      <w:r>
        <w:rPr>
          <w:rFonts w:ascii="Times New Roman" w:hAnsi="Times New Roman" w:cs="Times New Roman"/>
          <w:sz w:val="28"/>
          <w:szCs w:val="28"/>
        </w:rPr>
        <w:t>ского сельского муниципального образования РК  утверждаются в соответствии с установленными  источниками</w:t>
      </w:r>
      <w:r w:rsidR="00A93BC3">
        <w:rPr>
          <w:rFonts w:ascii="Times New Roman" w:hAnsi="Times New Roman" w:cs="Times New Roman"/>
          <w:sz w:val="28"/>
          <w:szCs w:val="28"/>
        </w:rPr>
        <w:t xml:space="preserve"> бюджетных ассигнований  Маныч</w:t>
      </w:r>
      <w:r>
        <w:rPr>
          <w:rFonts w:ascii="Times New Roman" w:hAnsi="Times New Roman" w:cs="Times New Roman"/>
          <w:sz w:val="28"/>
          <w:szCs w:val="28"/>
        </w:rPr>
        <w:t>ского сельского муниципального образования РК.</w:t>
      </w:r>
    </w:p>
    <w:p w:rsidR="004E7C35" w:rsidRPr="004E7C35" w:rsidRDefault="004E7C35" w:rsidP="004E7C35">
      <w:pPr>
        <w:jc w:val="center"/>
        <w:rPr>
          <w:rFonts w:ascii="Times New Roman" w:hAnsi="Times New Roman" w:cs="Times New Roman"/>
          <w:b/>
          <w:bCs/>
          <w:sz w:val="28"/>
          <w:szCs w:val="28"/>
        </w:rPr>
      </w:pPr>
      <w:bookmarkStart w:id="22" w:name="sub_1700"/>
      <w:r w:rsidRPr="004E7C35">
        <w:rPr>
          <w:rFonts w:ascii="Times New Roman" w:hAnsi="Times New Roman" w:cs="Times New Roman"/>
          <w:b/>
          <w:bCs/>
          <w:sz w:val="28"/>
          <w:szCs w:val="28"/>
          <w:lang w:val="en-US"/>
        </w:rPr>
        <w:t>V</w:t>
      </w:r>
      <w:r w:rsidRPr="004E7C35">
        <w:rPr>
          <w:rFonts w:ascii="Times New Roman" w:hAnsi="Times New Roman" w:cs="Times New Roman"/>
          <w:b/>
          <w:bCs/>
          <w:sz w:val="28"/>
          <w:szCs w:val="28"/>
        </w:rPr>
        <w:t>. Ведение и изменение  бюджетной росписи.</w:t>
      </w:r>
    </w:p>
    <w:bookmarkEnd w:id="22"/>
    <w:p w:rsidR="004E7C35" w:rsidRDefault="004E7C35">
      <w:pPr>
        <w:rPr>
          <w:rFonts w:ascii="Times New Roman" w:hAnsi="Times New Roman" w:cs="Times New Roman"/>
          <w:sz w:val="22"/>
          <w:szCs w:val="22"/>
        </w:rPr>
      </w:pPr>
      <w:r>
        <w:rPr>
          <w:rFonts w:ascii="Times New Roman" w:hAnsi="Times New Roman" w:cs="Times New Roman"/>
          <w:sz w:val="22"/>
          <w:szCs w:val="22"/>
        </w:rPr>
        <w:t xml:space="preserve"> </w:t>
      </w:r>
    </w:p>
    <w:p w:rsidR="004E7C35" w:rsidRDefault="004E7C35">
      <w:pPr>
        <w:rPr>
          <w:rFonts w:ascii="Times New Roman" w:hAnsi="Times New Roman" w:cs="Times New Roman"/>
          <w:sz w:val="28"/>
          <w:szCs w:val="28"/>
        </w:rPr>
      </w:pPr>
      <w:bookmarkStart w:id="23" w:name="sub_1014"/>
      <w:r>
        <w:rPr>
          <w:rFonts w:ascii="Times New Roman" w:hAnsi="Times New Roman" w:cs="Times New Roman"/>
          <w:sz w:val="22"/>
          <w:szCs w:val="22"/>
        </w:rPr>
        <w:t xml:space="preserve"> </w:t>
      </w:r>
      <w:r>
        <w:rPr>
          <w:rFonts w:ascii="Times New Roman" w:hAnsi="Times New Roman" w:cs="Times New Roman"/>
          <w:sz w:val="28"/>
          <w:szCs w:val="28"/>
        </w:rPr>
        <w:t>9. Ведение  и изменение  бюджетной росписи осуществляется посредством  внесения изменений в  показатели бюджетной росписи.</w:t>
      </w:r>
    </w:p>
    <w:p w:rsidR="004E7C35" w:rsidRDefault="004E7C35">
      <w:bookmarkStart w:id="24" w:name="sub_10141"/>
      <w:bookmarkEnd w:id="23"/>
      <w:r>
        <w:rPr>
          <w:rFonts w:ascii="Times New Roman" w:hAnsi="Times New Roman" w:cs="Times New Roman"/>
          <w:sz w:val="28"/>
          <w:szCs w:val="28"/>
        </w:rPr>
        <w:t xml:space="preserve"> 9.1. Изменение бюджетной росписи, приводящее к изменению показателей бюджетной  росписи, осуществляется в соответствии с основаниями, установленными статьей 217 Бюджетного кодекса Российской Федерации, и с учетом особенн</w:t>
      </w:r>
      <w:r w:rsidR="00A93BC3">
        <w:rPr>
          <w:rFonts w:ascii="Times New Roman" w:hAnsi="Times New Roman" w:cs="Times New Roman"/>
          <w:sz w:val="28"/>
          <w:szCs w:val="28"/>
        </w:rPr>
        <w:t>остей исполнения бюджета Маныч</w:t>
      </w:r>
      <w:r>
        <w:rPr>
          <w:rFonts w:ascii="Times New Roman" w:hAnsi="Times New Roman" w:cs="Times New Roman"/>
          <w:sz w:val="28"/>
          <w:szCs w:val="28"/>
        </w:rPr>
        <w:t>ского сельского муниципального образования РК, установленных Распоряжением.</w:t>
      </w:r>
      <w:bookmarkStart w:id="25" w:name="sub_1800"/>
      <w:bookmarkStart w:id="26" w:name="sub_10000"/>
      <w:bookmarkEnd w:id="24"/>
    </w:p>
    <w:p w:rsidR="004E7C35" w:rsidRDefault="004E7C35"/>
    <w:tbl>
      <w:tblPr>
        <w:tblW w:w="10080" w:type="dxa"/>
        <w:tblInd w:w="93" w:type="dxa"/>
        <w:tblLook w:val="0000" w:firstRow="0" w:lastRow="0" w:firstColumn="0" w:lastColumn="0" w:noHBand="0" w:noVBand="0"/>
      </w:tblPr>
      <w:tblGrid>
        <w:gridCol w:w="2283"/>
        <w:gridCol w:w="1560"/>
        <w:gridCol w:w="1417"/>
        <w:gridCol w:w="1701"/>
        <w:gridCol w:w="1732"/>
        <w:gridCol w:w="1387"/>
      </w:tblGrid>
      <w:tr w:rsidR="004E7C35">
        <w:trPr>
          <w:trHeight w:val="25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c>
          <w:tcPr>
            <w:tcW w:w="1701"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c>
          <w:tcPr>
            <w:tcW w:w="1732" w:type="dxa"/>
            <w:tcBorders>
              <w:top w:val="nil"/>
              <w:left w:val="nil"/>
              <w:bottom w:val="nil"/>
              <w:right w:val="nil"/>
            </w:tcBorders>
            <w:noWrap/>
            <w:vAlign w:val="bottom"/>
          </w:tcPr>
          <w:p w:rsidR="004E7C35" w:rsidRDefault="004E7C35">
            <w:pPr>
              <w:widowControl/>
              <w:autoSpaceDE/>
              <w:autoSpaceDN/>
              <w:adjustRightInd/>
              <w:ind w:firstLine="0"/>
              <w:jc w:val="left"/>
              <w:rPr>
                <w:rFonts w:ascii="Times New Roman" w:hAnsi="Times New Roman" w:cs="Times New Roman"/>
                <w:sz w:val="24"/>
                <w:szCs w:val="24"/>
              </w:rPr>
            </w:pPr>
          </w:p>
        </w:tc>
        <w:tc>
          <w:tcPr>
            <w:tcW w:w="1387"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r>
      <w:tr w:rsidR="004E7C35">
        <w:trPr>
          <w:trHeight w:val="31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pPr>
            <w:r>
              <w:t xml:space="preserve"> </w:t>
            </w:r>
          </w:p>
        </w:tc>
        <w:tc>
          <w:tcPr>
            <w:tcW w:w="3433" w:type="dxa"/>
            <w:gridSpan w:val="2"/>
            <w:tcBorders>
              <w:top w:val="nil"/>
              <w:left w:val="nil"/>
              <w:bottom w:val="nil"/>
              <w:right w:val="nil"/>
            </w:tcBorders>
            <w:noWrap/>
            <w:vAlign w:val="bottom"/>
          </w:tcPr>
          <w:p w:rsidR="004E7C35" w:rsidRDefault="004E7C35">
            <w:pPr>
              <w:widowControl/>
              <w:autoSpaceDE/>
              <w:autoSpaceDN/>
              <w:adjustRightInd/>
              <w:ind w:firstLine="0"/>
              <w:jc w:val="left"/>
              <w:rPr>
                <w:rFonts w:ascii="Times New Roman" w:hAnsi="Times New Roman" w:cs="Times New Roman"/>
                <w:sz w:val="24"/>
                <w:szCs w:val="24"/>
              </w:rPr>
            </w:pPr>
          </w:p>
        </w:tc>
        <w:tc>
          <w:tcPr>
            <w:tcW w:w="1387"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r>
      <w:tr w:rsidR="004E7C35">
        <w:trPr>
          <w:trHeight w:val="31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pPr>
            <w:r>
              <w:t xml:space="preserve"> </w:t>
            </w:r>
          </w:p>
        </w:tc>
        <w:tc>
          <w:tcPr>
            <w:tcW w:w="4820" w:type="dxa"/>
            <w:gridSpan w:val="3"/>
            <w:tcBorders>
              <w:top w:val="nil"/>
              <w:left w:val="nil"/>
              <w:bottom w:val="nil"/>
              <w:right w:val="nil"/>
            </w:tcBorders>
            <w:noWrap/>
            <w:vAlign w:val="bottom"/>
          </w:tcPr>
          <w:p w:rsidR="004E7C35" w:rsidRDefault="004E7C35">
            <w:pPr>
              <w:widowControl/>
              <w:autoSpaceDE/>
              <w:autoSpaceDN/>
              <w:adjustRightInd/>
              <w:ind w:firstLine="0"/>
              <w:jc w:val="left"/>
              <w:rPr>
                <w:rFonts w:ascii="Times New Roman" w:hAnsi="Times New Roman" w:cs="Times New Roman"/>
                <w:sz w:val="24"/>
                <w:szCs w:val="24"/>
              </w:rPr>
            </w:pPr>
          </w:p>
        </w:tc>
      </w:tr>
      <w:tr w:rsidR="004E7C35">
        <w:trPr>
          <w:trHeight w:val="31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4820" w:type="dxa"/>
            <w:gridSpan w:val="3"/>
            <w:tcBorders>
              <w:top w:val="nil"/>
              <w:left w:val="nil"/>
              <w:bottom w:val="nil"/>
              <w:right w:val="nil"/>
            </w:tcBorders>
            <w:noWrap/>
            <w:vAlign w:val="bottom"/>
          </w:tcPr>
          <w:p w:rsidR="004E7C35" w:rsidRDefault="004E7C35">
            <w:pPr>
              <w:widowControl/>
              <w:autoSpaceDE/>
              <w:autoSpaceDN/>
              <w:adjustRightInd/>
              <w:ind w:firstLine="0"/>
              <w:jc w:val="center"/>
              <w:rPr>
                <w:rFonts w:ascii="Times New Roman" w:hAnsi="Times New Roman" w:cs="Times New Roman"/>
                <w:sz w:val="24"/>
                <w:szCs w:val="24"/>
              </w:rPr>
            </w:pPr>
          </w:p>
        </w:tc>
      </w:tr>
      <w:tr w:rsidR="004E7C35">
        <w:trPr>
          <w:trHeight w:val="31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701" w:type="dxa"/>
            <w:tcBorders>
              <w:top w:val="nil"/>
              <w:left w:val="nil"/>
              <w:bottom w:val="nil"/>
              <w:right w:val="nil"/>
            </w:tcBorders>
            <w:noWrap/>
            <w:vAlign w:val="bottom"/>
          </w:tcPr>
          <w:p w:rsidR="004E7C35" w:rsidRDefault="004E7C35">
            <w:pPr>
              <w:widowControl/>
              <w:autoSpaceDE/>
              <w:autoSpaceDN/>
              <w:adjustRightInd/>
              <w:ind w:firstLine="0"/>
              <w:jc w:val="center"/>
              <w:rPr>
                <w:rFonts w:ascii="Times New Roman" w:hAnsi="Times New Roman" w:cs="Times New Roman"/>
                <w:sz w:val="24"/>
                <w:szCs w:val="24"/>
              </w:rPr>
            </w:pPr>
          </w:p>
        </w:tc>
        <w:tc>
          <w:tcPr>
            <w:tcW w:w="1732" w:type="dxa"/>
            <w:tcBorders>
              <w:top w:val="nil"/>
              <w:left w:val="nil"/>
              <w:bottom w:val="nil"/>
              <w:right w:val="nil"/>
            </w:tcBorders>
            <w:noWrap/>
            <w:vAlign w:val="bottom"/>
          </w:tcPr>
          <w:p w:rsidR="004E7C35" w:rsidRDefault="002C7C6A">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Приложение 1</w:t>
            </w:r>
          </w:p>
        </w:tc>
        <w:tc>
          <w:tcPr>
            <w:tcW w:w="1387" w:type="dxa"/>
            <w:tcBorders>
              <w:top w:val="nil"/>
              <w:left w:val="nil"/>
              <w:bottom w:val="nil"/>
              <w:right w:val="nil"/>
            </w:tcBorders>
            <w:noWrap/>
            <w:vAlign w:val="bottom"/>
          </w:tcPr>
          <w:p w:rsidR="004E7C35" w:rsidRDefault="004E7C35">
            <w:pPr>
              <w:widowControl/>
              <w:autoSpaceDE/>
              <w:autoSpaceDN/>
              <w:adjustRightInd/>
              <w:ind w:firstLine="0"/>
              <w:jc w:val="left"/>
              <w:rPr>
                <w:rFonts w:ascii="Arial CYR" w:hAnsi="Arial CYR" w:cs="Arial CYR"/>
              </w:rPr>
            </w:pPr>
          </w:p>
        </w:tc>
      </w:tr>
      <w:tr w:rsidR="004E7C35">
        <w:trPr>
          <w:trHeight w:val="255"/>
        </w:trPr>
        <w:tc>
          <w:tcPr>
            <w:tcW w:w="2283" w:type="dxa"/>
            <w:tcBorders>
              <w:top w:val="nil"/>
              <w:left w:val="nil"/>
              <w:bottom w:val="nil"/>
              <w:right w:val="nil"/>
            </w:tcBorders>
            <w:noWrap/>
            <w:vAlign w:val="bottom"/>
          </w:tcPr>
          <w:p w:rsidR="004E7C35" w:rsidRDefault="004E7C35">
            <w:pPr>
              <w:widowControl/>
              <w:autoSpaceDE/>
              <w:autoSpaceDN/>
              <w:adjustRightInd/>
              <w:ind w:firstLine="0"/>
              <w:jc w:val="left"/>
              <w:rPr>
                <w:b/>
                <w:bCs/>
                <w:sz w:val="16"/>
                <w:szCs w:val="16"/>
              </w:rPr>
            </w:pPr>
          </w:p>
        </w:tc>
        <w:tc>
          <w:tcPr>
            <w:tcW w:w="1560"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417"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701"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732" w:type="dxa"/>
            <w:tcBorders>
              <w:top w:val="nil"/>
              <w:left w:val="nil"/>
              <w:bottom w:val="nil"/>
              <w:right w:val="nil"/>
            </w:tcBorders>
            <w:noWrap/>
            <w:vAlign w:val="bottom"/>
          </w:tcPr>
          <w:p w:rsidR="004E7C35" w:rsidRDefault="004E7C35">
            <w:pPr>
              <w:widowControl/>
              <w:autoSpaceDE/>
              <w:autoSpaceDN/>
              <w:adjustRightInd/>
              <w:ind w:firstLine="0"/>
              <w:jc w:val="left"/>
            </w:pPr>
          </w:p>
        </w:tc>
        <w:tc>
          <w:tcPr>
            <w:tcW w:w="1387" w:type="dxa"/>
            <w:tcBorders>
              <w:top w:val="nil"/>
              <w:left w:val="nil"/>
              <w:bottom w:val="nil"/>
              <w:right w:val="nil"/>
            </w:tcBorders>
            <w:noWrap/>
            <w:vAlign w:val="bottom"/>
          </w:tcPr>
          <w:p w:rsidR="004E7C35" w:rsidRDefault="004E7C35">
            <w:pPr>
              <w:widowControl/>
              <w:autoSpaceDE/>
              <w:autoSpaceDN/>
              <w:adjustRightInd/>
              <w:ind w:firstLine="0"/>
              <w:jc w:val="left"/>
            </w:pPr>
          </w:p>
        </w:tc>
      </w:tr>
      <w:tr w:rsidR="004E7C35">
        <w:trPr>
          <w:trHeight w:val="315"/>
        </w:trPr>
        <w:tc>
          <w:tcPr>
            <w:tcW w:w="10080" w:type="dxa"/>
            <w:gridSpan w:val="6"/>
            <w:tcBorders>
              <w:top w:val="nil"/>
              <w:left w:val="nil"/>
              <w:bottom w:val="nil"/>
              <w:right w:val="nil"/>
            </w:tcBorders>
            <w:noWrap/>
            <w:vAlign w:val="center"/>
          </w:tcPr>
          <w:p w:rsidR="004E7C35" w:rsidRDefault="004E7C35">
            <w:pPr>
              <w:widowControl/>
              <w:autoSpaceDE/>
              <w:autoSpaceDN/>
              <w:adjustRightInd/>
              <w:ind w:firstLine="0"/>
              <w:jc w:val="center"/>
              <w:rPr>
                <w:b/>
                <w:bCs/>
                <w:sz w:val="24"/>
                <w:szCs w:val="24"/>
              </w:rPr>
            </w:pPr>
            <w:r>
              <w:rPr>
                <w:b/>
                <w:bCs/>
                <w:sz w:val="24"/>
                <w:szCs w:val="24"/>
              </w:rPr>
              <w:t>Бюджетная роспись расходов</w:t>
            </w:r>
          </w:p>
        </w:tc>
      </w:tr>
      <w:tr w:rsidR="004E7C35">
        <w:trPr>
          <w:trHeight w:val="630"/>
        </w:trPr>
        <w:tc>
          <w:tcPr>
            <w:tcW w:w="10080" w:type="dxa"/>
            <w:gridSpan w:val="6"/>
            <w:tcBorders>
              <w:top w:val="nil"/>
              <w:left w:val="nil"/>
              <w:bottom w:val="nil"/>
              <w:right w:val="nil"/>
            </w:tcBorders>
            <w:vAlign w:val="bottom"/>
          </w:tcPr>
          <w:p w:rsidR="004E7C35" w:rsidRDefault="00A93BC3">
            <w:pPr>
              <w:widowControl/>
              <w:autoSpaceDE/>
              <w:autoSpaceDN/>
              <w:adjustRightInd/>
              <w:ind w:firstLine="0"/>
              <w:jc w:val="center"/>
              <w:rPr>
                <w:b/>
                <w:bCs/>
                <w:sz w:val="24"/>
                <w:szCs w:val="24"/>
              </w:rPr>
            </w:pPr>
            <w:r>
              <w:rPr>
                <w:b/>
                <w:bCs/>
                <w:sz w:val="24"/>
                <w:szCs w:val="24"/>
              </w:rPr>
              <w:t>Маныч</w:t>
            </w:r>
            <w:r w:rsidR="004E7C35">
              <w:rPr>
                <w:b/>
                <w:bCs/>
                <w:sz w:val="24"/>
                <w:szCs w:val="24"/>
              </w:rPr>
              <w:t>ского сельского муниципального образования РК на 20__ год</w:t>
            </w:r>
          </w:p>
        </w:tc>
      </w:tr>
      <w:tr w:rsidR="004E7C35">
        <w:trPr>
          <w:trHeight w:val="990"/>
        </w:trPr>
        <w:tc>
          <w:tcPr>
            <w:tcW w:w="2283" w:type="dxa"/>
            <w:tcBorders>
              <w:top w:val="single" w:sz="4" w:space="0" w:color="auto"/>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xml:space="preserve">Наименование    </w:t>
            </w:r>
          </w:p>
        </w:tc>
        <w:tc>
          <w:tcPr>
            <w:tcW w:w="1560" w:type="dxa"/>
            <w:tcBorders>
              <w:top w:val="single" w:sz="4" w:space="0" w:color="auto"/>
              <w:left w:val="nil"/>
              <w:bottom w:val="single" w:sz="4" w:space="0" w:color="auto"/>
              <w:right w:val="single" w:sz="4" w:space="0" w:color="auto"/>
            </w:tcBorders>
            <w:vAlign w:val="center"/>
          </w:tcPr>
          <w:p w:rsidR="004E7C35" w:rsidRDefault="004E7C35">
            <w:pPr>
              <w:widowControl/>
              <w:autoSpaceDE/>
              <w:autoSpaceDN/>
              <w:adjustRightInd/>
              <w:ind w:firstLine="0"/>
              <w:jc w:val="center"/>
              <w:rPr>
                <w:sz w:val="16"/>
                <w:szCs w:val="16"/>
              </w:rPr>
            </w:pPr>
            <w:r>
              <w:rPr>
                <w:sz w:val="16"/>
                <w:szCs w:val="16"/>
              </w:rPr>
              <w:t>Раздел, подраздел</w:t>
            </w:r>
          </w:p>
        </w:tc>
        <w:tc>
          <w:tcPr>
            <w:tcW w:w="1417" w:type="dxa"/>
            <w:tcBorders>
              <w:top w:val="single" w:sz="4" w:space="0" w:color="auto"/>
              <w:left w:val="nil"/>
              <w:bottom w:val="single" w:sz="4" w:space="0" w:color="auto"/>
              <w:right w:val="single" w:sz="4" w:space="0" w:color="auto"/>
            </w:tcBorders>
            <w:vAlign w:val="center"/>
          </w:tcPr>
          <w:p w:rsidR="004E7C35" w:rsidRDefault="004E7C35">
            <w:pPr>
              <w:widowControl/>
              <w:autoSpaceDE/>
              <w:autoSpaceDN/>
              <w:adjustRightInd/>
              <w:ind w:firstLine="0"/>
              <w:jc w:val="center"/>
              <w:rPr>
                <w:sz w:val="16"/>
                <w:szCs w:val="16"/>
              </w:rPr>
            </w:pPr>
            <w:r>
              <w:rPr>
                <w:sz w:val="16"/>
                <w:szCs w:val="16"/>
              </w:rPr>
              <w:t>ЦСР</w:t>
            </w:r>
          </w:p>
        </w:tc>
        <w:tc>
          <w:tcPr>
            <w:tcW w:w="1701" w:type="dxa"/>
            <w:tcBorders>
              <w:top w:val="single" w:sz="4" w:space="0" w:color="auto"/>
              <w:left w:val="nil"/>
              <w:bottom w:val="single" w:sz="4" w:space="0" w:color="auto"/>
              <w:right w:val="single" w:sz="4" w:space="0" w:color="auto"/>
            </w:tcBorders>
            <w:vAlign w:val="center"/>
          </w:tcPr>
          <w:p w:rsidR="004E7C35" w:rsidRDefault="004E7C35">
            <w:pPr>
              <w:widowControl/>
              <w:autoSpaceDE/>
              <w:autoSpaceDN/>
              <w:adjustRightInd/>
              <w:ind w:firstLine="0"/>
              <w:jc w:val="center"/>
              <w:rPr>
                <w:sz w:val="16"/>
                <w:szCs w:val="16"/>
              </w:rPr>
            </w:pPr>
            <w:r>
              <w:rPr>
                <w:sz w:val="16"/>
                <w:szCs w:val="16"/>
              </w:rPr>
              <w:t>ВР</w:t>
            </w:r>
          </w:p>
        </w:tc>
        <w:tc>
          <w:tcPr>
            <w:tcW w:w="1732" w:type="dxa"/>
            <w:tcBorders>
              <w:top w:val="single" w:sz="4" w:space="0" w:color="auto"/>
              <w:left w:val="nil"/>
              <w:bottom w:val="single" w:sz="4" w:space="0" w:color="auto"/>
              <w:right w:val="single" w:sz="4" w:space="0" w:color="auto"/>
            </w:tcBorders>
            <w:vAlign w:val="bottom"/>
          </w:tcPr>
          <w:p w:rsidR="004E7C35" w:rsidRDefault="004E7C35">
            <w:pPr>
              <w:widowControl/>
              <w:autoSpaceDE/>
              <w:autoSpaceDN/>
              <w:adjustRightInd/>
              <w:ind w:firstLine="0"/>
              <w:jc w:val="left"/>
              <w:rPr>
                <w:sz w:val="18"/>
                <w:szCs w:val="18"/>
              </w:rPr>
            </w:pPr>
            <w:r>
              <w:rPr>
                <w:sz w:val="18"/>
                <w:szCs w:val="18"/>
              </w:rPr>
              <w:t>операции сектора государственного управления</w:t>
            </w:r>
            <w:r>
              <w:rPr>
                <w:color w:val="000080"/>
                <w:sz w:val="18"/>
                <w:szCs w:val="18"/>
              </w:rPr>
              <w:t xml:space="preserve"> </w:t>
            </w:r>
          </w:p>
        </w:tc>
        <w:tc>
          <w:tcPr>
            <w:tcW w:w="1387" w:type="dxa"/>
            <w:tcBorders>
              <w:top w:val="single" w:sz="4" w:space="0" w:color="auto"/>
              <w:left w:val="nil"/>
              <w:bottom w:val="single" w:sz="4" w:space="0" w:color="auto"/>
              <w:right w:val="single" w:sz="4" w:space="0" w:color="auto"/>
            </w:tcBorders>
            <w:vAlign w:val="center"/>
          </w:tcPr>
          <w:p w:rsidR="004E7C35" w:rsidRDefault="004E7C35">
            <w:pPr>
              <w:widowControl/>
              <w:autoSpaceDE/>
              <w:autoSpaceDN/>
              <w:adjustRightInd/>
              <w:ind w:firstLine="0"/>
              <w:jc w:val="center"/>
              <w:rPr>
                <w:sz w:val="16"/>
                <w:szCs w:val="16"/>
              </w:rPr>
            </w:pPr>
            <w:r>
              <w:rPr>
                <w:sz w:val="16"/>
                <w:szCs w:val="16"/>
              </w:rPr>
              <w:t>Сумма на год</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417"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701"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732"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b/>
                <w:bCs/>
                <w:sz w:val="16"/>
                <w:szCs w:val="16"/>
              </w:rPr>
            </w:pPr>
            <w:r>
              <w:rPr>
                <w:b/>
                <w:bCs/>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417"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701"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732" w:type="dxa"/>
            <w:tcBorders>
              <w:top w:val="nil"/>
              <w:left w:val="nil"/>
              <w:bottom w:val="single" w:sz="4" w:space="0" w:color="auto"/>
              <w:right w:val="single" w:sz="4" w:space="0" w:color="auto"/>
            </w:tcBorders>
            <w:vAlign w:val="bottom"/>
          </w:tcPr>
          <w:p w:rsidR="004E7C35" w:rsidRDefault="004E7C35">
            <w:pPr>
              <w:widowControl/>
              <w:autoSpaceDE/>
              <w:autoSpaceDN/>
              <w:adjustRightInd/>
              <w:ind w:firstLine="0"/>
              <w:jc w:val="left"/>
              <w:rPr>
                <w:b/>
                <w:bCs/>
                <w:sz w:val="16"/>
                <w:szCs w:val="16"/>
              </w:rPr>
            </w:pPr>
            <w:r>
              <w:rPr>
                <w:b/>
                <w:bCs/>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b/>
                <w:bCs/>
                <w:sz w:val="16"/>
                <w:szCs w:val="16"/>
              </w:rPr>
            </w:pPr>
            <w:r>
              <w:rPr>
                <w:b/>
                <w:bCs/>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r w:rsidR="004E7C35">
        <w:trPr>
          <w:trHeight w:val="255"/>
        </w:trPr>
        <w:tc>
          <w:tcPr>
            <w:tcW w:w="2283" w:type="dxa"/>
            <w:tcBorders>
              <w:top w:val="nil"/>
              <w:left w:val="single" w:sz="4" w:space="0" w:color="auto"/>
              <w:bottom w:val="single" w:sz="4" w:space="0" w:color="auto"/>
              <w:right w:val="single" w:sz="4" w:space="0" w:color="auto"/>
            </w:tcBorders>
            <w:noWrap/>
            <w:vAlign w:val="bottom"/>
          </w:tcPr>
          <w:p w:rsidR="004E7C35" w:rsidRDefault="004E7C35">
            <w:pPr>
              <w:widowControl/>
              <w:autoSpaceDE/>
              <w:autoSpaceDN/>
              <w:adjustRightInd/>
              <w:ind w:firstLine="0"/>
              <w:jc w:val="left"/>
            </w:pPr>
            <w:r>
              <w:t> </w:t>
            </w:r>
          </w:p>
        </w:tc>
        <w:tc>
          <w:tcPr>
            <w:tcW w:w="1560"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41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01"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732"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center"/>
              <w:rPr>
                <w:sz w:val="16"/>
                <w:szCs w:val="16"/>
              </w:rPr>
            </w:pPr>
            <w:r>
              <w:rPr>
                <w:sz w:val="16"/>
                <w:szCs w:val="16"/>
              </w:rPr>
              <w:t> </w:t>
            </w:r>
          </w:p>
        </w:tc>
        <w:tc>
          <w:tcPr>
            <w:tcW w:w="1387" w:type="dxa"/>
            <w:tcBorders>
              <w:top w:val="nil"/>
              <w:left w:val="nil"/>
              <w:bottom w:val="single" w:sz="4" w:space="0" w:color="auto"/>
              <w:right w:val="single" w:sz="4" w:space="0" w:color="auto"/>
            </w:tcBorders>
            <w:noWrap/>
            <w:vAlign w:val="bottom"/>
          </w:tcPr>
          <w:p w:rsidR="004E7C35" w:rsidRDefault="004E7C35">
            <w:pPr>
              <w:widowControl/>
              <w:autoSpaceDE/>
              <w:autoSpaceDN/>
              <w:adjustRightInd/>
              <w:ind w:firstLine="0"/>
              <w:jc w:val="left"/>
              <w:rPr>
                <w:sz w:val="16"/>
                <w:szCs w:val="16"/>
              </w:rPr>
            </w:pPr>
            <w:r>
              <w:rPr>
                <w:sz w:val="16"/>
                <w:szCs w:val="16"/>
              </w:rPr>
              <w:t> </w:t>
            </w:r>
          </w:p>
        </w:tc>
      </w:tr>
    </w:tbl>
    <w:p w:rsidR="004E7C35" w:rsidRDefault="004E7C35"/>
    <w:bookmarkEnd w:id="25"/>
    <w:bookmarkEnd w:id="26"/>
    <w:p w:rsidR="00B24FAF" w:rsidRDefault="00B24FAF">
      <w:pPr>
        <w:widowControl/>
        <w:autoSpaceDE/>
        <w:autoSpaceDN/>
        <w:adjustRightInd/>
        <w:ind w:firstLine="0"/>
        <w:jc w:val="right"/>
        <w:rPr>
          <w:rFonts w:ascii="Times New Roman" w:hAnsi="Times New Roman" w:cs="Times New Roman"/>
          <w:sz w:val="24"/>
          <w:szCs w:val="24"/>
        </w:rPr>
      </w:pPr>
    </w:p>
    <w:p w:rsidR="00B24FAF" w:rsidRDefault="00B24FAF">
      <w:pPr>
        <w:widowControl/>
        <w:autoSpaceDE/>
        <w:autoSpaceDN/>
        <w:adjustRightInd/>
        <w:ind w:firstLine="0"/>
        <w:jc w:val="right"/>
        <w:rPr>
          <w:rFonts w:ascii="Times New Roman" w:hAnsi="Times New Roman" w:cs="Times New Roman"/>
          <w:sz w:val="24"/>
          <w:szCs w:val="24"/>
        </w:rPr>
      </w:pPr>
    </w:p>
    <w:p w:rsidR="00B24FAF" w:rsidRDefault="00B24FAF">
      <w:pPr>
        <w:widowControl/>
        <w:autoSpaceDE/>
        <w:autoSpaceDN/>
        <w:adjustRightInd/>
        <w:ind w:firstLine="0"/>
        <w:jc w:val="right"/>
        <w:rPr>
          <w:rFonts w:ascii="Times New Roman" w:hAnsi="Times New Roman" w:cs="Times New Roman"/>
          <w:sz w:val="24"/>
          <w:szCs w:val="24"/>
        </w:rPr>
      </w:pPr>
    </w:p>
    <w:p w:rsidR="004E7C35" w:rsidRDefault="004E7C35">
      <w:pPr>
        <w:widowControl/>
        <w:autoSpaceDE/>
        <w:autoSpaceDN/>
        <w:adjustRightInd/>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4E7C35" w:rsidRDefault="004E7C35">
      <w:pPr>
        <w:rPr>
          <w:sz w:val="14"/>
          <w:szCs w:val="14"/>
        </w:rPr>
      </w:pPr>
    </w:p>
    <w:p w:rsidR="004E7C35" w:rsidRDefault="004E7C35">
      <w:pPr>
        <w:rPr>
          <w:sz w:val="16"/>
          <w:szCs w:val="16"/>
        </w:rPr>
      </w:pPr>
    </w:p>
    <w:p w:rsidR="004E7C35" w:rsidRDefault="004E7C35">
      <w:pPr>
        <w:pStyle w:val="af2"/>
        <w:jc w:val="center"/>
        <w:rPr>
          <w:rFonts w:ascii="Times New Roman" w:hAnsi="Times New Roman" w:cs="Times New Roman"/>
          <w:sz w:val="24"/>
          <w:szCs w:val="24"/>
        </w:rPr>
      </w:pPr>
      <w:r>
        <w:rPr>
          <w:rFonts w:ascii="Times New Roman" w:hAnsi="Times New Roman" w:cs="Times New Roman"/>
          <w:b/>
          <w:bCs/>
          <w:noProof/>
          <w:sz w:val="24"/>
          <w:szCs w:val="24"/>
        </w:rPr>
        <w:t>Роспись</w:t>
      </w:r>
    </w:p>
    <w:p w:rsidR="004E7C35" w:rsidRDefault="004E7C35">
      <w:pPr>
        <w:pStyle w:val="af2"/>
        <w:jc w:val="center"/>
        <w:rPr>
          <w:rFonts w:ascii="Times New Roman" w:hAnsi="Times New Roman" w:cs="Times New Roman"/>
          <w:sz w:val="24"/>
          <w:szCs w:val="24"/>
        </w:rPr>
      </w:pPr>
      <w:r>
        <w:rPr>
          <w:rFonts w:ascii="Times New Roman" w:hAnsi="Times New Roman" w:cs="Times New Roman"/>
          <w:b/>
          <w:bCs/>
          <w:noProof/>
          <w:sz w:val="24"/>
          <w:szCs w:val="24"/>
        </w:rPr>
        <w:t>источников внутреннего финансирования дефиц</w:t>
      </w:r>
      <w:r w:rsidR="00A93BC3">
        <w:rPr>
          <w:rFonts w:ascii="Times New Roman" w:hAnsi="Times New Roman" w:cs="Times New Roman"/>
          <w:b/>
          <w:bCs/>
          <w:noProof/>
          <w:sz w:val="24"/>
          <w:szCs w:val="24"/>
        </w:rPr>
        <w:t>ита бюджета Маныч</w:t>
      </w:r>
      <w:r>
        <w:rPr>
          <w:rFonts w:ascii="Times New Roman" w:hAnsi="Times New Roman" w:cs="Times New Roman"/>
          <w:b/>
          <w:bCs/>
          <w:noProof/>
          <w:sz w:val="24"/>
          <w:szCs w:val="24"/>
        </w:rPr>
        <w:t xml:space="preserve">ского СМО на </w:t>
      </w:r>
    </w:p>
    <w:p w:rsidR="004E7C35" w:rsidRDefault="004E7C35">
      <w:r>
        <w:t xml:space="preserve">                                                    ___________________________</w:t>
      </w:r>
    </w:p>
    <w:p w:rsidR="004E7C35" w:rsidRDefault="004E7C35"/>
    <w:p w:rsidR="004E7C35" w:rsidRDefault="004E7C35">
      <w:pPr>
        <w:jc w:val="right"/>
        <w:rPr>
          <w:rFonts w:ascii="Times New Roman" w:hAnsi="Times New Roman" w:cs="Times New Roman"/>
        </w:rPr>
      </w:pPr>
      <w:r>
        <w:rPr>
          <w:rFonts w:ascii="Times New Roman" w:hAnsi="Times New Roman" w:cs="Times New Roman"/>
        </w:rPr>
        <w:t>Тысяч рублей</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2961"/>
        <w:gridCol w:w="2978"/>
        <w:gridCol w:w="2092"/>
      </w:tblGrid>
      <w:tr w:rsidR="004E7C35">
        <w:trPr>
          <w:cantSplit/>
        </w:trPr>
        <w:tc>
          <w:tcPr>
            <w:tcW w:w="2534" w:type="dxa"/>
            <w:vMerge w:val="restart"/>
          </w:tcPr>
          <w:p w:rsidR="004E7C35" w:rsidRDefault="004E7C35">
            <w:pPr>
              <w:ind w:firstLine="0"/>
              <w:jc w:val="center"/>
              <w:rPr>
                <w:rFonts w:ascii="Times New Roman" w:hAnsi="Times New Roman" w:cs="Times New Roman"/>
              </w:rPr>
            </w:pPr>
            <w:r>
              <w:rPr>
                <w:rFonts w:ascii="Times New Roman" w:hAnsi="Times New Roman" w:cs="Times New Roman"/>
              </w:rPr>
              <w:t>Наименование</w:t>
            </w:r>
          </w:p>
        </w:tc>
        <w:tc>
          <w:tcPr>
            <w:tcW w:w="5939" w:type="dxa"/>
            <w:gridSpan w:val="2"/>
          </w:tcPr>
          <w:p w:rsidR="004E7C35" w:rsidRDefault="004E7C35">
            <w:pPr>
              <w:ind w:firstLine="0"/>
              <w:jc w:val="center"/>
              <w:rPr>
                <w:rFonts w:ascii="Times New Roman" w:hAnsi="Times New Roman" w:cs="Times New Roman"/>
              </w:rPr>
            </w:pPr>
            <w:r>
              <w:rPr>
                <w:rFonts w:ascii="Times New Roman" w:hAnsi="Times New Roman" w:cs="Times New Roman"/>
              </w:rPr>
              <w:t>Код</w:t>
            </w:r>
          </w:p>
        </w:tc>
        <w:tc>
          <w:tcPr>
            <w:tcW w:w="2092" w:type="dxa"/>
            <w:vMerge w:val="restart"/>
          </w:tcPr>
          <w:p w:rsidR="004E7C35" w:rsidRDefault="004E7C35">
            <w:pPr>
              <w:ind w:firstLine="0"/>
              <w:jc w:val="center"/>
              <w:rPr>
                <w:rFonts w:ascii="Times New Roman" w:hAnsi="Times New Roman" w:cs="Times New Roman"/>
              </w:rPr>
            </w:pPr>
            <w:r>
              <w:rPr>
                <w:rFonts w:ascii="Times New Roman" w:hAnsi="Times New Roman" w:cs="Times New Roman"/>
              </w:rPr>
              <w:t>Сумма на текущий финансовый  год</w:t>
            </w:r>
          </w:p>
        </w:tc>
      </w:tr>
      <w:tr w:rsidR="004E7C35">
        <w:trPr>
          <w:cantSplit/>
        </w:trPr>
        <w:tc>
          <w:tcPr>
            <w:tcW w:w="2534" w:type="dxa"/>
            <w:vMerge/>
          </w:tcPr>
          <w:p w:rsidR="004E7C35" w:rsidRDefault="004E7C35">
            <w:pPr>
              <w:ind w:firstLine="0"/>
              <w:rPr>
                <w:rFonts w:ascii="Times New Roman" w:hAnsi="Times New Roman" w:cs="Times New Roman"/>
              </w:rPr>
            </w:pPr>
          </w:p>
        </w:tc>
        <w:tc>
          <w:tcPr>
            <w:tcW w:w="2961" w:type="dxa"/>
          </w:tcPr>
          <w:p w:rsidR="004E7C35" w:rsidRDefault="004E7C35">
            <w:pPr>
              <w:ind w:firstLine="0"/>
              <w:jc w:val="center"/>
              <w:rPr>
                <w:rFonts w:ascii="Times New Roman" w:hAnsi="Times New Roman" w:cs="Times New Roman"/>
              </w:rPr>
            </w:pPr>
            <w:r>
              <w:rPr>
                <w:rFonts w:ascii="Times New Roman" w:hAnsi="Times New Roman" w:cs="Times New Roman"/>
              </w:rPr>
              <w:t>Главного администратора источников внутреннего финансирования дефицита бюджета</w:t>
            </w:r>
          </w:p>
        </w:tc>
        <w:tc>
          <w:tcPr>
            <w:tcW w:w="2978" w:type="dxa"/>
          </w:tcPr>
          <w:p w:rsidR="004E7C35" w:rsidRDefault="004E7C35">
            <w:pPr>
              <w:ind w:firstLine="0"/>
              <w:jc w:val="center"/>
              <w:rPr>
                <w:rFonts w:ascii="Times New Roman" w:hAnsi="Times New Roman" w:cs="Times New Roman"/>
              </w:rPr>
            </w:pPr>
            <w:r>
              <w:rPr>
                <w:rFonts w:ascii="Times New Roman" w:hAnsi="Times New Roman" w:cs="Times New Roman"/>
              </w:rPr>
              <w:t>Источника внутреннего финансирования дефицита бюджета</w:t>
            </w:r>
          </w:p>
        </w:tc>
        <w:tc>
          <w:tcPr>
            <w:tcW w:w="2092" w:type="dxa"/>
            <w:vMerge/>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r w:rsidR="004E7C35">
        <w:tc>
          <w:tcPr>
            <w:tcW w:w="2534" w:type="dxa"/>
          </w:tcPr>
          <w:p w:rsidR="004E7C35" w:rsidRDefault="004E7C35">
            <w:pPr>
              <w:ind w:firstLine="0"/>
              <w:rPr>
                <w:rFonts w:ascii="Times New Roman" w:hAnsi="Times New Roman" w:cs="Times New Roman"/>
              </w:rPr>
            </w:pPr>
            <w:r>
              <w:rPr>
                <w:rFonts w:ascii="Times New Roman" w:hAnsi="Times New Roman" w:cs="Times New Roman"/>
              </w:rPr>
              <w:t>Итого:</w:t>
            </w:r>
          </w:p>
        </w:tc>
        <w:tc>
          <w:tcPr>
            <w:tcW w:w="2961" w:type="dxa"/>
          </w:tcPr>
          <w:p w:rsidR="004E7C35" w:rsidRDefault="004E7C35">
            <w:pPr>
              <w:ind w:firstLine="0"/>
              <w:rPr>
                <w:rFonts w:ascii="Times New Roman" w:hAnsi="Times New Roman" w:cs="Times New Roman"/>
              </w:rPr>
            </w:pPr>
          </w:p>
        </w:tc>
        <w:tc>
          <w:tcPr>
            <w:tcW w:w="2978" w:type="dxa"/>
          </w:tcPr>
          <w:p w:rsidR="004E7C35" w:rsidRDefault="004E7C35">
            <w:pPr>
              <w:ind w:firstLine="0"/>
              <w:rPr>
                <w:rFonts w:ascii="Times New Roman" w:hAnsi="Times New Roman" w:cs="Times New Roman"/>
              </w:rPr>
            </w:pPr>
          </w:p>
        </w:tc>
        <w:tc>
          <w:tcPr>
            <w:tcW w:w="2092" w:type="dxa"/>
          </w:tcPr>
          <w:p w:rsidR="004E7C35" w:rsidRDefault="004E7C35">
            <w:pPr>
              <w:ind w:firstLine="0"/>
              <w:rPr>
                <w:rFonts w:ascii="Times New Roman" w:hAnsi="Times New Roman" w:cs="Times New Roman"/>
              </w:rPr>
            </w:pPr>
          </w:p>
        </w:tc>
      </w:tr>
    </w:tbl>
    <w:p w:rsidR="004E7C35" w:rsidRDefault="004E7C35">
      <w:pPr>
        <w:rPr>
          <w:rFonts w:ascii="Times New Roman" w:hAnsi="Times New Roman" w:cs="Times New Roman"/>
        </w:rPr>
      </w:pPr>
    </w:p>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p w:rsidR="004E7C35" w:rsidRDefault="004E7C35"/>
    <w:sectPr w:rsidR="004E7C35">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899"/>
    <w:multiLevelType w:val="hybridMultilevel"/>
    <w:tmpl w:val="53962B10"/>
    <w:lvl w:ilvl="0" w:tplc="43A2E8BA">
      <w:start w:val="1"/>
      <w:numFmt w:val="decimal"/>
      <w:lvlText w:val="%1."/>
      <w:lvlJc w:val="left"/>
      <w:pPr>
        <w:tabs>
          <w:tab w:val="num" w:pos="1134"/>
        </w:tabs>
        <w:ind w:firstLine="709"/>
      </w:pPr>
      <w:rPr>
        <w:rFonts w:cs="Times New Roman" w:hint="default"/>
      </w:rPr>
    </w:lvl>
    <w:lvl w:ilvl="1" w:tplc="D6B69E62">
      <w:start w:val="1"/>
      <w:numFmt w:val="russianLower"/>
      <w:lvlText w:val="%2)"/>
      <w:lvlJc w:val="left"/>
      <w:pPr>
        <w:tabs>
          <w:tab w:val="num" w:pos="1134"/>
        </w:tabs>
        <w:ind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92744B9"/>
    <w:multiLevelType w:val="hybridMultilevel"/>
    <w:tmpl w:val="CC766BF8"/>
    <w:lvl w:ilvl="0" w:tplc="335EE668">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B2"/>
    <w:rsid w:val="002C7C6A"/>
    <w:rsid w:val="004E7C35"/>
    <w:rsid w:val="00A93BC3"/>
    <w:rsid w:val="00B24FAF"/>
    <w:rsid w:val="00B67222"/>
    <w:rsid w:val="00C30FB2"/>
    <w:rsid w:val="00F2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paragraph" w:styleId="31">
    <w:name w:val="Body Text Indent 3"/>
    <w:basedOn w:val="a"/>
    <w:link w:val="32"/>
    <w:uiPriority w:val="99"/>
    <w:pPr>
      <w:widowControl/>
      <w:autoSpaceDE/>
      <w:autoSpaceDN/>
      <w:adjustRightInd/>
      <w:ind w:firstLine="540"/>
    </w:pPr>
    <w:rPr>
      <w:b/>
      <w:bCs/>
      <w:sz w:val="24"/>
      <w:szCs w:val="24"/>
      <w:lang w:eastAsia="en-US"/>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styleId="afb">
    <w:name w:val="footer"/>
    <w:basedOn w:val="a"/>
    <w:link w:val="afc"/>
    <w:uiPriority w:val="99"/>
    <w:pPr>
      <w:widowControl/>
      <w:tabs>
        <w:tab w:val="center" w:pos="4677"/>
        <w:tab w:val="right" w:pos="9355"/>
      </w:tabs>
      <w:autoSpaceDE/>
      <w:autoSpaceDN/>
      <w:adjustRightInd/>
      <w:ind w:firstLine="0"/>
      <w:jc w:val="left"/>
    </w:pPr>
    <w:rPr>
      <w:sz w:val="24"/>
      <w:szCs w:val="24"/>
      <w:lang w:val="en-US" w:eastAsia="en-US"/>
    </w:rPr>
  </w:style>
  <w:style w:type="character" w:customStyle="1" w:styleId="afc">
    <w:name w:val="Нижний колонтитул Знак"/>
    <w:basedOn w:val="a0"/>
    <w:link w:val="afb"/>
    <w:uiPriority w:val="99"/>
    <w:semiHidden/>
    <w:locked/>
    <w:rPr>
      <w:rFonts w:ascii="Arial" w:hAnsi="Arial" w:cs="Arial"/>
      <w:sz w:val="20"/>
      <w:szCs w:val="20"/>
    </w:rPr>
  </w:style>
  <w:style w:type="paragraph" w:styleId="afd">
    <w:name w:val="Body Text"/>
    <w:basedOn w:val="a"/>
    <w:link w:val="afe"/>
    <w:uiPriority w:val="99"/>
    <w:pPr>
      <w:widowControl/>
      <w:autoSpaceDE/>
      <w:autoSpaceDN/>
      <w:adjustRightInd/>
      <w:spacing w:after="120"/>
      <w:ind w:firstLine="0"/>
      <w:jc w:val="left"/>
    </w:pPr>
    <w:rPr>
      <w:sz w:val="24"/>
      <w:szCs w:val="24"/>
      <w:lang w:val="en-US" w:eastAsia="en-US"/>
    </w:rPr>
  </w:style>
  <w:style w:type="character" w:customStyle="1" w:styleId="afe">
    <w:name w:val="Основной текст Знак"/>
    <w:basedOn w:val="a0"/>
    <w:link w:val="afd"/>
    <w:uiPriority w:val="99"/>
    <w:semiHidden/>
    <w:locked/>
    <w:rPr>
      <w:rFonts w:ascii="Arial" w:hAnsi="Arial" w:cs="Arial"/>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character" w:styleId="aff">
    <w:name w:val="Emphasis"/>
    <w:basedOn w:val="a0"/>
    <w:uiPriority w:val="20"/>
    <w:qFormat/>
    <w:rsid w:val="002C7C6A"/>
    <w:rPr>
      <w:i/>
    </w:rPr>
  </w:style>
  <w:style w:type="paragraph" w:customStyle="1" w:styleId="11">
    <w:name w:val="Обычный (веб)1"/>
    <w:rsid w:val="002C7C6A"/>
    <w:pPr>
      <w:widowControl w:val="0"/>
      <w:suppressAutoHyphens/>
      <w:spacing w:after="0" w:line="240" w:lineRule="auto"/>
    </w:pPr>
    <w:rPr>
      <w:kern w:val="2"/>
      <w:sz w:val="24"/>
      <w:szCs w:val="24"/>
      <w:lang w:eastAsia="en-US"/>
    </w:rPr>
  </w:style>
  <w:style w:type="paragraph" w:styleId="aff0">
    <w:name w:val="Balloon Text"/>
    <w:basedOn w:val="a"/>
    <w:link w:val="aff1"/>
    <w:uiPriority w:val="99"/>
    <w:semiHidden/>
    <w:unhideWhenUsed/>
    <w:rsid w:val="002C7C6A"/>
    <w:rPr>
      <w:rFonts w:ascii="Tahoma" w:hAnsi="Tahoma" w:cs="Tahoma"/>
      <w:sz w:val="16"/>
      <w:szCs w:val="16"/>
    </w:rPr>
  </w:style>
  <w:style w:type="character" w:customStyle="1" w:styleId="aff1">
    <w:name w:val="Текст выноски Знак"/>
    <w:basedOn w:val="a0"/>
    <w:link w:val="aff0"/>
    <w:uiPriority w:val="99"/>
    <w:semiHidden/>
    <w:locked/>
    <w:rsid w:val="002C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paragraph" w:styleId="31">
    <w:name w:val="Body Text Indent 3"/>
    <w:basedOn w:val="a"/>
    <w:link w:val="32"/>
    <w:uiPriority w:val="99"/>
    <w:pPr>
      <w:widowControl/>
      <w:autoSpaceDE/>
      <w:autoSpaceDN/>
      <w:adjustRightInd/>
      <w:ind w:firstLine="540"/>
    </w:pPr>
    <w:rPr>
      <w:b/>
      <w:bCs/>
      <w:sz w:val="24"/>
      <w:szCs w:val="24"/>
      <w:lang w:eastAsia="en-US"/>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styleId="afb">
    <w:name w:val="footer"/>
    <w:basedOn w:val="a"/>
    <w:link w:val="afc"/>
    <w:uiPriority w:val="99"/>
    <w:pPr>
      <w:widowControl/>
      <w:tabs>
        <w:tab w:val="center" w:pos="4677"/>
        <w:tab w:val="right" w:pos="9355"/>
      </w:tabs>
      <w:autoSpaceDE/>
      <w:autoSpaceDN/>
      <w:adjustRightInd/>
      <w:ind w:firstLine="0"/>
      <w:jc w:val="left"/>
    </w:pPr>
    <w:rPr>
      <w:sz w:val="24"/>
      <w:szCs w:val="24"/>
      <w:lang w:val="en-US" w:eastAsia="en-US"/>
    </w:rPr>
  </w:style>
  <w:style w:type="character" w:customStyle="1" w:styleId="afc">
    <w:name w:val="Нижний колонтитул Знак"/>
    <w:basedOn w:val="a0"/>
    <w:link w:val="afb"/>
    <w:uiPriority w:val="99"/>
    <w:semiHidden/>
    <w:locked/>
    <w:rPr>
      <w:rFonts w:ascii="Arial" w:hAnsi="Arial" w:cs="Arial"/>
      <w:sz w:val="20"/>
      <w:szCs w:val="20"/>
    </w:rPr>
  </w:style>
  <w:style w:type="paragraph" w:styleId="afd">
    <w:name w:val="Body Text"/>
    <w:basedOn w:val="a"/>
    <w:link w:val="afe"/>
    <w:uiPriority w:val="99"/>
    <w:pPr>
      <w:widowControl/>
      <w:autoSpaceDE/>
      <w:autoSpaceDN/>
      <w:adjustRightInd/>
      <w:spacing w:after="120"/>
      <w:ind w:firstLine="0"/>
      <w:jc w:val="left"/>
    </w:pPr>
    <w:rPr>
      <w:sz w:val="24"/>
      <w:szCs w:val="24"/>
      <w:lang w:val="en-US" w:eastAsia="en-US"/>
    </w:rPr>
  </w:style>
  <w:style w:type="character" w:customStyle="1" w:styleId="afe">
    <w:name w:val="Основной текст Знак"/>
    <w:basedOn w:val="a0"/>
    <w:link w:val="afd"/>
    <w:uiPriority w:val="99"/>
    <w:semiHidden/>
    <w:locked/>
    <w:rPr>
      <w:rFonts w:ascii="Arial" w:hAnsi="Arial" w:cs="Arial"/>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character" w:styleId="aff">
    <w:name w:val="Emphasis"/>
    <w:basedOn w:val="a0"/>
    <w:uiPriority w:val="20"/>
    <w:qFormat/>
    <w:rsid w:val="002C7C6A"/>
    <w:rPr>
      <w:i/>
    </w:rPr>
  </w:style>
  <w:style w:type="paragraph" w:customStyle="1" w:styleId="11">
    <w:name w:val="Обычный (веб)1"/>
    <w:rsid w:val="002C7C6A"/>
    <w:pPr>
      <w:widowControl w:val="0"/>
      <w:suppressAutoHyphens/>
      <w:spacing w:after="0" w:line="240" w:lineRule="auto"/>
    </w:pPr>
    <w:rPr>
      <w:kern w:val="2"/>
      <w:sz w:val="24"/>
      <w:szCs w:val="24"/>
      <w:lang w:eastAsia="en-US"/>
    </w:rPr>
  </w:style>
  <w:style w:type="paragraph" w:styleId="aff0">
    <w:name w:val="Balloon Text"/>
    <w:basedOn w:val="a"/>
    <w:link w:val="aff1"/>
    <w:uiPriority w:val="99"/>
    <w:semiHidden/>
    <w:unhideWhenUsed/>
    <w:rsid w:val="002C7C6A"/>
    <w:rPr>
      <w:rFonts w:ascii="Tahoma" w:hAnsi="Tahoma" w:cs="Tahoma"/>
      <w:sz w:val="16"/>
      <w:szCs w:val="16"/>
    </w:rPr>
  </w:style>
  <w:style w:type="character" w:customStyle="1" w:styleId="aff1">
    <w:name w:val="Текст выноски Знак"/>
    <w:basedOn w:val="a0"/>
    <w:link w:val="aff0"/>
    <w:uiPriority w:val="99"/>
    <w:semiHidden/>
    <w:locked/>
    <w:rsid w:val="002C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См</vt:lpstr>
      <vt:lpstr>Порядок составления и ведения  бюджетной росписи Манычского сельского           </vt:lpstr>
      <vt:lpstr>I. Состав бюджетной росписи, порядок ее составления и утверждения</vt:lpstr>
      <vt:lpstr>II. Изменения бюджетной росписи</vt:lpstr>
      <vt:lpstr>IV. Состав бюджетной росписи, порядок ее составления и утверждения, </vt:lpstr>
    </vt:vector>
  </TitlesOfParts>
  <Company>10</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dc:title>
  <dc:creator>1</dc:creator>
  <cp:lastModifiedBy>User Windows</cp:lastModifiedBy>
  <cp:revision>2</cp:revision>
  <cp:lastPrinted>2021-04-28T12:54:00Z</cp:lastPrinted>
  <dcterms:created xsi:type="dcterms:W3CDTF">2021-06-09T08:41:00Z</dcterms:created>
  <dcterms:modified xsi:type="dcterms:W3CDTF">2021-06-09T08:41:00Z</dcterms:modified>
</cp:coreProperties>
</file>